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7B351" w14:textId="77777777" w:rsidR="00BC079C" w:rsidRDefault="00BC079C" w:rsidP="00EE7B94">
      <w:pPr>
        <w:spacing w:after="0" w:line="240" w:lineRule="auto"/>
        <w:jc w:val="both"/>
      </w:pPr>
    </w:p>
    <w:p w14:paraId="22BBD46D" w14:textId="78B333C3" w:rsidR="00FB6D58" w:rsidRDefault="00C45C0F" w:rsidP="00FB6D58">
      <w:pPr>
        <w:spacing w:after="0" w:line="240" w:lineRule="auto"/>
        <w:jc w:val="center"/>
        <w:rPr>
          <w:b/>
          <w:bCs/>
        </w:rPr>
      </w:pPr>
      <w:r w:rsidRPr="00FB6D58">
        <w:rPr>
          <w:b/>
          <w:bCs/>
        </w:rPr>
        <w:t xml:space="preserve">DISCIPLINARE DI INCARICO RECANTI LE NORME E LE CONDIZIONI PER LO SVOLGIMENTO DEL SERVIZIO </w:t>
      </w:r>
      <w:r w:rsidR="006D380F" w:rsidRPr="00FB6D58">
        <w:rPr>
          <w:b/>
          <w:bCs/>
        </w:rPr>
        <w:t xml:space="preserve">DI RESPONSABILE SERVIZI PREVENZIONE E PROTEZIONE </w:t>
      </w:r>
      <w:r w:rsidR="00FB6D58">
        <w:rPr>
          <w:b/>
          <w:bCs/>
        </w:rPr>
        <w:t xml:space="preserve"> - </w:t>
      </w:r>
      <w:r w:rsidR="00FB6D58" w:rsidRPr="00FB6D58">
        <w:rPr>
          <w:b/>
          <w:bCs/>
        </w:rPr>
        <w:t xml:space="preserve">INFORMAZIONE, FORMAZIONE E </w:t>
      </w:r>
    </w:p>
    <w:p w14:paraId="6BE9DC5D" w14:textId="77777777" w:rsidR="00FB6D58" w:rsidRDefault="00FB6D58" w:rsidP="00FB6D58">
      <w:pPr>
        <w:spacing w:after="0" w:line="240" w:lineRule="auto"/>
        <w:jc w:val="center"/>
        <w:rPr>
          <w:b/>
          <w:bCs/>
        </w:rPr>
      </w:pPr>
      <w:r w:rsidRPr="00FB6D58">
        <w:rPr>
          <w:b/>
          <w:bCs/>
        </w:rPr>
        <w:t>AGGIORNAMENTO DEL PERSONALE AI SENSI DEL D.LGS. N. 81/2008 E S.M.I.</w:t>
      </w:r>
    </w:p>
    <w:p w14:paraId="4103705C" w14:textId="6492B9AC" w:rsidR="00C45C0F" w:rsidRPr="00FB6D58" w:rsidRDefault="00FB6D58" w:rsidP="00FB6D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Pr="00FB6D58">
        <w:rPr>
          <w:b/>
          <w:bCs/>
        </w:rPr>
        <w:t>A FAVORE DELLA SOCIETÀ PALMA AMBIENTE S.R.L.</w:t>
      </w:r>
    </w:p>
    <w:p w14:paraId="3BFA5BE1" w14:textId="77777777" w:rsidR="00C45C0F" w:rsidRPr="00FB6D58" w:rsidRDefault="00C45C0F" w:rsidP="00FB6D58">
      <w:pPr>
        <w:spacing w:after="0" w:line="240" w:lineRule="auto"/>
        <w:jc w:val="center"/>
        <w:rPr>
          <w:b/>
          <w:bCs/>
        </w:rPr>
      </w:pPr>
    </w:p>
    <w:p w14:paraId="0EA39424" w14:textId="77777777" w:rsidR="00C45C0F" w:rsidRPr="005200A4" w:rsidRDefault="00C45C0F" w:rsidP="00C722E8">
      <w:pPr>
        <w:spacing w:after="0" w:line="240" w:lineRule="auto"/>
        <w:jc w:val="center"/>
        <w:rPr>
          <w:b/>
        </w:rPr>
      </w:pPr>
      <w:r w:rsidRPr="005200A4">
        <w:rPr>
          <w:b/>
        </w:rPr>
        <w:t>PREMESSO</w:t>
      </w:r>
    </w:p>
    <w:p w14:paraId="3476F4E8" w14:textId="77777777" w:rsidR="00A359D4" w:rsidRDefault="00A359D4" w:rsidP="00EE7B94">
      <w:pPr>
        <w:spacing w:after="0" w:line="240" w:lineRule="auto"/>
        <w:jc w:val="both"/>
      </w:pPr>
    </w:p>
    <w:p w14:paraId="529E3B3A" w14:textId="46DEE70F" w:rsidR="00C45C0F" w:rsidRPr="00BB1F33" w:rsidRDefault="00C45C0F" w:rsidP="00EE7B94">
      <w:pPr>
        <w:spacing w:after="0" w:line="240" w:lineRule="auto"/>
        <w:jc w:val="both"/>
      </w:pPr>
      <w:r w:rsidRPr="00BB1F33">
        <w:t>Che l’art.</w:t>
      </w:r>
      <w:r w:rsidR="00EE7B94">
        <w:t xml:space="preserve"> </w:t>
      </w:r>
      <w:r w:rsidRPr="00BB1F33">
        <w:t>1</w:t>
      </w:r>
      <w:r w:rsidR="007976F6" w:rsidRPr="00BB1F33">
        <w:t>7</w:t>
      </w:r>
      <w:r w:rsidRPr="00BB1F33">
        <w:t xml:space="preserve"> del </w:t>
      </w:r>
      <w:r w:rsidR="00497830" w:rsidRPr="00BB1F33">
        <w:t>D.l</w:t>
      </w:r>
      <w:r w:rsidR="00497830">
        <w:t>gs.</w:t>
      </w:r>
      <w:r w:rsidRPr="00BB1F33">
        <w:t xml:space="preserve"> n.</w:t>
      </w:r>
      <w:r w:rsidR="008570CD">
        <w:t xml:space="preserve"> </w:t>
      </w:r>
      <w:r w:rsidRPr="00BB1F33">
        <w:t>81/2008 pone l’obbligo, tra l’altro, al Datore di Lavoro d</w:t>
      </w:r>
      <w:r w:rsidR="00CC2B5B" w:rsidRPr="00BB1F33">
        <w:t>i individuare il</w:t>
      </w:r>
      <w:r w:rsidR="00CC2B5B" w:rsidRPr="00BB1F33">
        <w:rPr>
          <w:rFonts w:eastAsia="AllAndNone" w:cs="Tahoma"/>
          <w:color w:val="000000"/>
          <w:kern w:val="1"/>
          <w:lang w:eastAsia="ar-SA"/>
        </w:rPr>
        <w:t xml:space="preserve"> Responsabile Servizi Prevenzione e Protezione</w:t>
      </w:r>
      <w:r w:rsidR="00AB1C61" w:rsidRPr="00BB1F33">
        <w:t>;</w:t>
      </w:r>
    </w:p>
    <w:p w14:paraId="1B52FCD6" w14:textId="77777777" w:rsidR="00AB1C61" w:rsidRPr="00BB1F33" w:rsidRDefault="00AB1C61" w:rsidP="00EE7B94">
      <w:pPr>
        <w:spacing w:after="0" w:line="240" w:lineRule="auto"/>
        <w:jc w:val="both"/>
      </w:pPr>
    </w:p>
    <w:p w14:paraId="59BA4C45" w14:textId="758BFF47" w:rsidR="00135268" w:rsidRPr="00BB1F33" w:rsidRDefault="00AB1C61" w:rsidP="00EE7B94">
      <w:pPr>
        <w:spacing w:after="0" w:line="240" w:lineRule="auto"/>
        <w:jc w:val="both"/>
      </w:pPr>
      <w:r w:rsidRPr="00BB1F33">
        <w:t xml:space="preserve">Che </w:t>
      </w:r>
      <w:r w:rsidR="00DE086D">
        <w:t>l’incarico de</w:t>
      </w:r>
      <w:r w:rsidRPr="00BB1F33">
        <w:t xml:space="preserve">l servizio relativo alle attività e funzioni del </w:t>
      </w:r>
      <w:r w:rsidR="00EE7B94" w:rsidRPr="00BB1F33">
        <w:rPr>
          <w:rFonts w:eastAsia="AllAndNone" w:cs="Tahoma"/>
          <w:color w:val="000000"/>
          <w:kern w:val="1"/>
          <w:lang w:eastAsia="ar-SA"/>
        </w:rPr>
        <w:t>Responsabile Servizi Prevenzione e Protezione</w:t>
      </w:r>
      <w:r w:rsidR="00EE7B94">
        <w:rPr>
          <w:rFonts w:eastAsia="AllAndNone" w:cs="Tahoma"/>
          <w:color w:val="000000"/>
          <w:kern w:val="1"/>
          <w:lang w:eastAsia="ar-SA"/>
        </w:rPr>
        <w:t xml:space="preserve"> </w:t>
      </w:r>
      <w:r w:rsidRPr="00BB1F33">
        <w:t>di cui al D.</w:t>
      </w:r>
      <w:r w:rsidR="00B771D3">
        <w:t>l</w:t>
      </w:r>
      <w:r w:rsidRPr="00BB1F33">
        <w:t xml:space="preserve">gs. n. 81/2008 e </w:t>
      </w:r>
      <w:proofErr w:type="spellStart"/>
      <w:r w:rsidR="00FE61B1" w:rsidRPr="00BB1F33">
        <w:t>s.m.i.</w:t>
      </w:r>
      <w:proofErr w:type="spellEnd"/>
      <w:r w:rsidR="00FE4D3A">
        <w:t xml:space="preserve"> </w:t>
      </w:r>
      <w:r w:rsidR="00B42449">
        <w:t xml:space="preserve">deve essere </w:t>
      </w:r>
      <w:r w:rsidR="00DE086D">
        <w:t xml:space="preserve">affidato ad un </w:t>
      </w:r>
      <w:r w:rsidR="006F106A">
        <w:t>Aggiudicatario</w:t>
      </w:r>
      <w:r w:rsidR="00DE086D">
        <w:t xml:space="preserve"> esterno</w:t>
      </w:r>
      <w:r w:rsidR="00B42449">
        <w:t>.</w:t>
      </w:r>
    </w:p>
    <w:p w14:paraId="5B0CEB8D" w14:textId="77777777" w:rsidR="00135268" w:rsidRPr="00BB1F33" w:rsidRDefault="00135268" w:rsidP="00EE7B94">
      <w:pPr>
        <w:spacing w:after="0" w:line="240" w:lineRule="auto"/>
        <w:jc w:val="both"/>
      </w:pPr>
    </w:p>
    <w:p w14:paraId="19B55D10" w14:textId="77777777" w:rsidR="00135268" w:rsidRPr="00323E9A" w:rsidRDefault="00135268" w:rsidP="00C10717">
      <w:pPr>
        <w:spacing w:after="0" w:line="240" w:lineRule="auto"/>
        <w:jc w:val="center"/>
        <w:rPr>
          <w:b/>
          <w:bCs/>
        </w:rPr>
      </w:pPr>
      <w:r w:rsidRPr="00323E9A">
        <w:rPr>
          <w:b/>
          <w:bCs/>
        </w:rPr>
        <w:t>Tutto ciò premesso</w:t>
      </w:r>
    </w:p>
    <w:p w14:paraId="5DBFE44F" w14:textId="77777777" w:rsidR="00135268" w:rsidRPr="00BB1F33" w:rsidRDefault="00135268" w:rsidP="00EE7B94">
      <w:pPr>
        <w:spacing w:after="0" w:line="240" w:lineRule="auto"/>
        <w:jc w:val="both"/>
      </w:pPr>
    </w:p>
    <w:p w14:paraId="25A69F11" w14:textId="4C76DFA2" w:rsidR="00135268" w:rsidRPr="00BB1F33" w:rsidRDefault="00135268" w:rsidP="00EE7B94">
      <w:pPr>
        <w:spacing w:after="0" w:line="240" w:lineRule="auto"/>
        <w:jc w:val="both"/>
      </w:pPr>
      <w:r w:rsidRPr="00BB1F33">
        <w:t xml:space="preserve">L’anno </w:t>
      </w:r>
      <w:proofErr w:type="spellStart"/>
      <w:r w:rsidRPr="00BB1F33">
        <w:t>duemila</w:t>
      </w:r>
      <w:r w:rsidR="005D5FBE">
        <w:t>ventuno</w:t>
      </w:r>
      <w:proofErr w:type="spellEnd"/>
      <w:r w:rsidRPr="00BB1F33">
        <w:t xml:space="preserve">, il giorno </w:t>
      </w:r>
      <w:r w:rsidR="00220A1A">
        <w:t>__________</w:t>
      </w:r>
      <w:r w:rsidRPr="00BB1F33">
        <w:t xml:space="preserve">del mese di </w:t>
      </w:r>
      <w:r w:rsidR="00220A1A">
        <w:t>___________</w:t>
      </w:r>
      <w:r w:rsidRPr="00BB1F33">
        <w:t>presso la sede del</w:t>
      </w:r>
      <w:r w:rsidR="00B42449">
        <w:t xml:space="preserve">la Società </w:t>
      </w:r>
      <w:r w:rsidR="006C768C">
        <w:t xml:space="preserve">in House </w:t>
      </w:r>
      <w:r w:rsidR="00B42449">
        <w:t>Palma Ambiente S.r.l.,</w:t>
      </w:r>
      <w:r w:rsidRPr="00BB1F33">
        <w:t xml:space="preserve"> via Fiorentino n.89</w:t>
      </w:r>
      <w:r w:rsidR="00B42449">
        <w:t xml:space="preserve"> – 92020 Palma di Montechiaro</w:t>
      </w:r>
      <w:r w:rsidRPr="00BB1F33">
        <w:t>,</w:t>
      </w:r>
      <w:r w:rsidR="002A6522">
        <w:t xml:space="preserve"> partita iva 02933010841;</w:t>
      </w:r>
    </w:p>
    <w:p w14:paraId="43D91CAC" w14:textId="77777777" w:rsidR="00EC4FA7" w:rsidRDefault="00EC4FA7" w:rsidP="00EE7B94">
      <w:pPr>
        <w:spacing w:after="0" w:line="240" w:lineRule="auto"/>
        <w:jc w:val="center"/>
        <w:rPr>
          <w:b/>
        </w:rPr>
      </w:pPr>
    </w:p>
    <w:p w14:paraId="04310607" w14:textId="1556F3F1" w:rsidR="00135268" w:rsidRPr="006570D6" w:rsidRDefault="00135268" w:rsidP="00EE7B94">
      <w:pPr>
        <w:spacing w:after="0" w:line="240" w:lineRule="auto"/>
        <w:jc w:val="center"/>
        <w:rPr>
          <w:b/>
        </w:rPr>
      </w:pPr>
      <w:r w:rsidRPr="006570D6">
        <w:rPr>
          <w:b/>
        </w:rPr>
        <w:t>tra</w:t>
      </w:r>
    </w:p>
    <w:p w14:paraId="67C0EC85" w14:textId="77777777" w:rsidR="00135268" w:rsidRPr="00BB1F33" w:rsidRDefault="00135268" w:rsidP="00EE7B94">
      <w:pPr>
        <w:spacing w:after="0" w:line="240" w:lineRule="auto"/>
        <w:jc w:val="both"/>
      </w:pPr>
    </w:p>
    <w:p w14:paraId="6F3E8A12" w14:textId="7116CC28" w:rsidR="00135268" w:rsidRPr="00BB1F33" w:rsidRDefault="00B42449" w:rsidP="002C282B">
      <w:pPr>
        <w:spacing w:after="0" w:line="240" w:lineRule="auto"/>
        <w:jc w:val="both"/>
      </w:pPr>
      <w:r>
        <w:t>___________________________________________________________</w:t>
      </w:r>
      <w:r w:rsidR="002C282B">
        <w:t xml:space="preserve">, domiciliato per la carica presso la sede </w:t>
      </w:r>
      <w:r w:rsidRPr="00BB1F33">
        <w:t>del</w:t>
      </w:r>
      <w:r>
        <w:t xml:space="preserve">la Società </w:t>
      </w:r>
      <w:r w:rsidR="006C768C">
        <w:t xml:space="preserve">in </w:t>
      </w:r>
      <w:r>
        <w:t>Palma Ambiente S.r.l</w:t>
      </w:r>
      <w:r w:rsidR="006C768C">
        <w:t xml:space="preserve"> - 92020 Palma di Montechiaro</w:t>
      </w:r>
      <w:r w:rsidR="006C768C" w:rsidRPr="00BB1F33">
        <w:t>,</w:t>
      </w:r>
      <w:r w:rsidR="006C768C">
        <w:t xml:space="preserve"> partita iva 02933010841</w:t>
      </w:r>
      <w:r>
        <w:t xml:space="preserve">, </w:t>
      </w:r>
      <w:r w:rsidR="002C282B">
        <w:t xml:space="preserve">che dichiara di intervenire nel presente atto </w:t>
      </w:r>
      <w:r>
        <w:t xml:space="preserve">nella qualità di </w:t>
      </w:r>
      <w:r w:rsidR="002C282B">
        <w:t xml:space="preserve"> </w:t>
      </w:r>
      <w:r w:rsidR="002C282B" w:rsidRPr="005D5FBE">
        <w:t xml:space="preserve">Datore di Lavoro </w:t>
      </w:r>
      <w:r w:rsidRPr="00BB1F33">
        <w:t>del</w:t>
      </w:r>
      <w:r>
        <w:t>la Società Palma Ambiente S.r.l</w:t>
      </w:r>
      <w:r w:rsidR="002C282B">
        <w:t xml:space="preserve">, e quindi, non in proprio, ma per conto e nell’esclusivo interesse </w:t>
      </w:r>
      <w:r w:rsidR="0004266E" w:rsidRPr="00BB1F33">
        <w:t>del</w:t>
      </w:r>
      <w:r w:rsidR="0004266E">
        <w:t>la Società</w:t>
      </w:r>
      <w:r w:rsidR="002A6522">
        <w:t xml:space="preserve"> medesima</w:t>
      </w:r>
      <w:r w:rsidR="00135268" w:rsidRPr="00BB1F33">
        <w:t xml:space="preserve"> nel seguito del presente atto indicato come “</w:t>
      </w:r>
      <w:r w:rsidR="0004266E">
        <w:t>Società</w:t>
      </w:r>
      <w:r w:rsidR="006F106A">
        <w:t>”</w:t>
      </w:r>
    </w:p>
    <w:p w14:paraId="4D43D9FC" w14:textId="77777777" w:rsidR="00135268" w:rsidRPr="005200A4" w:rsidRDefault="00135268" w:rsidP="00EE7B94">
      <w:pPr>
        <w:spacing w:after="0" w:line="240" w:lineRule="auto"/>
        <w:jc w:val="center"/>
        <w:rPr>
          <w:b/>
        </w:rPr>
      </w:pPr>
      <w:r w:rsidRPr="005200A4">
        <w:rPr>
          <w:b/>
        </w:rPr>
        <w:t>e</w:t>
      </w:r>
    </w:p>
    <w:p w14:paraId="3F0E85B8" w14:textId="77777777" w:rsidR="00135268" w:rsidRPr="00BB1F33" w:rsidRDefault="00135268" w:rsidP="00EE7B94">
      <w:pPr>
        <w:spacing w:after="0" w:line="240" w:lineRule="auto"/>
        <w:jc w:val="both"/>
      </w:pPr>
    </w:p>
    <w:p w14:paraId="2B2CB046" w14:textId="2D06430F" w:rsidR="002C282B" w:rsidRDefault="006F106A" w:rsidP="00EE7B94">
      <w:pPr>
        <w:spacing w:after="0" w:line="240" w:lineRule="auto"/>
        <w:jc w:val="both"/>
      </w:pPr>
      <w:r>
        <w:t>L’Aggiudicatario</w:t>
      </w:r>
      <w:r w:rsidR="00135268" w:rsidRPr="00BB1F33">
        <w:t xml:space="preserve"> </w:t>
      </w:r>
      <w:r w:rsidR="00134892">
        <w:t>_____________</w:t>
      </w:r>
      <w:r w:rsidR="006C768C">
        <w:t>_________</w:t>
      </w:r>
      <w:r w:rsidR="00134892">
        <w:t>__________</w:t>
      </w:r>
      <w:r w:rsidR="0000169A">
        <w:t xml:space="preserve"> </w:t>
      </w:r>
      <w:r w:rsidR="00135268" w:rsidRPr="00BB1F33">
        <w:t>nato a</w:t>
      </w:r>
      <w:r w:rsidR="00134892">
        <w:t xml:space="preserve"> _________________  il ____________</w:t>
      </w:r>
      <w:r w:rsidR="00453FAF">
        <w:t xml:space="preserve">, </w:t>
      </w:r>
      <w:r w:rsidR="00135268" w:rsidRPr="00BB1F33">
        <w:t xml:space="preserve">P.I.V.A. </w:t>
      </w:r>
      <w:r w:rsidR="00134892">
        <w:t>____________</w:t>
      </w:r>
      <w:r w:rsidR="00B11CF9">
        <w:t xml:space="preserve">, con studio in </w:t>
      </w:r>
      <w:r w:rsidR="00134892">
        <w:t>________________________________</w:t>
      </w:r>
      <w:r w:rsidR="00B11CF9">
        <w:t>,</w:t>
      </w:r>
      <w:r w:rsidR="00135268" w:rsidRPr="00BB1F33">
        <w:t xml:space="preserve"> che accetta </w:t>
      </w:r>
      <w:r w:rsidR="000E628B" w:rsidRPr="00BB1F33">
        <w:t xml:space="preserve">l’incarico </w:t>
      </w:r>
      <w:r w:rsidR="000E628B" w:rsidRPr="00BB1F33">
        <w:rPr>
          <w:rFonts w:eastAsia="AllAndNone" w:cs="Tahoma"/>
          <w:color w:val="000000"/>
          <w:kern w:val="1"/>
          <w:lang w:eastAsia="ar-SA"/>
        </w:rPr>
        <w:t>di Responsabile Servizi Prevenzione e Protezione</w:t>
      </w:r>
      <w:r w:rsidR="000E628B" w:rsidRPr="00BB1F33">
        <w:t xml:space="preserve"> </w:t>
      </w:r>
      <w:r w:rsidR="00CA65DA">
        <w:t xml:space="preserve">dai Rischi </w:t>
      </w:r>
      <w:r w:rsidR="00A72A0E" w:rsidRPr="00BB1F33">
        <w:t>ai sensi del D.</w:t>
      </w:r>
      <w:r w:rsidR="00B771D3">
        <w:t>l</w:t>
      </w:r>
      <w:r w:rsidR="00A72A0E" w:rsidRPr="00BB1F33">
        <w:t>gs. n.81/2008 che, nel seguito del presente atto indicato come “</w:t>
      </w:r>
      <w:r>
        <w:t>Aggiudicatario</w:t>
      </w:r>
      <w:r w:rsidR="00A72A0E" w:rsidRPr="00BB1F33">
        <w:t>”,</w:t>
      </w:r>
      <w:r w:rsidR="006C768C">
        <w:t xml:space="preserve"> domiciliato per le notifiche all’indirizzo di P.E.C _______________________________</w:t>
      </w:r>
      <w:r w:rsidR="00231456">
        <w:t>____________________________</w:t>
      </w:r>
      <w:r w:rsidR="006C768C">
        <w:t>;</w:t>
      </w:r>
      <w:r w:rsidR="00A72A0E" w:rsidRPr="00BB1F33">
        <w:t xml:space="preserve"> </w:t>
      </w:r>
    </w:p>
    <w:p w14:paraId="6C732B65" w14:textId="77777777" w:rsidR="00EC2414" w:rsidRDefault="00EC2414" w:rsidP="00EE7B94">
      <w:pPr>
        <w:spacing w:after="0" w:line="240" w:lineRule="auto"/>
        <w:jc w:val="both"/>
      </w:pPr>
    </w:p>
    <w:p w14:paraId="1954A3DA" w14:textId="77777777" w:rsidR="002C282B" w:rsidRDefault="00A72A0E" w:rsidP="002C282B">
      <w:pPr>
        <w:spacing w:after="0" w:line="240" w:lineRule="auto"/>
        <w:jc w:val="center"/>
        <w:rPr>
          <w:b/>
        </w:rPr>
      </w:pPr>
      <w:r w:rsidRPr="002C282B">
        <w:rPr>
          <w:b/>
        </w:rPr>
        <w:t xml:space="preserve">si conviene e stipula, </w:t>
      </w:r>
    </w:p>
    <w:p w14:paraId="5F1E93DF" w14:textId="77777777" w:rsidR="004D61F5" w:rsidRPr="002C282B" w:rsidRDefault="004D61F5" w:rsidP="002C282B">
      <w:pPr>
        <w:spacing w:after="0" w:line="240" w:lineRule="auto"/>
        <w:jc w:val="center"/>
        <w:rPr>
          <w:b/>
        </w:rPr>
      </w:pPr>
    </w:p>
    <w:p w14:paraId="331BBC43" w14:textId="77777777" w:rsidR="00A72A0E" w:rsidRPr="00BB1F33" w:rsidRDefault="00A72A0E" w:rsidP="002C282B">
      <w:pPr>
        <w:spacing w:after="0" w:line="240" w:lineRule="auto"/>
      </w:pPr>
      <w:r w:rsidRPr="00BB1F33">
        <w:t>sotto forma di scrittura privata, quanto segue:</w:t>
      </w:r>
    </w:p>
    <w:p w14:paraId="4A121F8B" w14:textId="77777777" w:rsidR="00554B4C" w:rsidRDefault="00554B4C" w:rsidP="00EE7B94">
      <w:pPr>
        <w:spacing w:after="0" w:line="240" w:lineRule="auto"/>
        <w:jc w:val="both"/>
      </w:pPr>
    </w:p>
    <w:p w14:paraId="34510318" w14:textId="77777777" w:rsidR="00AB1C61" w:rsidRPr="00BB1F33" w:rsidRDefault="00A72A0E" w:rsidP="009C4EDA">
      <w:pPr>
        <w:spacing w:after="0" w:line="240" w:lineRule="auto"/>
        <w:jc w:val="center"/>
        <w:rPr>
          <w:b/>
        </w:rPr>
      </w:pPr>
      <w:r w:rsidRPr="00BB1F33">
        <w:rPr>
          <w:b/>
        </w:rPr>
        <w:t>Art.1-Premesse</w:t>
      </w:r>
    </w:p>
    <w:p w14:paraId="22F08344" w14:textId="77777777" w:rsidR="00A72A0E" w:rsidRPr="00BB1F33" w:rsidRDefault="00A72A0E" w:rsidP="00EE7B94">
      <w:pPr>
        <w:spacing w:after="0" w:line="240" w:lineRule="auto"/>
        <w:jc w:val="both"/>
      </w:pPr>
      <w:r w:rsidRPr="00BB1F33">
        <w:t>Le premesse fanno parte integrante e sostanziale del presente contratto.</w:t>
      </w:r>
    </w:p>
    <w:p w14:paraId="7FE88F7B" w14:textId="77777777" w:rsidR="00FB16D8" w:rsidRPr="00BB1F33" w:rsidRDefault="00FB16D8" w:rsidP="00EE7B94">
      <w:pPr>
        <w:spacing w:after="0" w:line="240" w:lineRule="auto"/>
        <w:jc w:val="both"/>
      </w:pPr>
    </w:p>
    <w:p w14:paraId="17D56257" w14:textId="77777777" w:rsidR="00E70D05" w:rsidRDefault="00A72A0E" w:rsidP="00E70D05">
      <w:pPr>
        <w:spacing w:after="0" w:line="240" w:lineRule="auto"/>
        <w:jc w:val="center"/>
        <w:rPr>
          <w:b/>
        </w:rPr>
      </w:pPr>
      <w:r w:rsidRPr="00BB1F33">
        <w:rPr>
          <w:b/>
        </w:rPr>
        <w:t>Art.2-Attività oggetto dell’incaricato</w:t>
      </w:r>
    </w:p>
    <w:p w14:paraId="702A526F" w14:textId="794FBFFB" w:rsidR="004D61F5" w:rsidRPr="00BB1F33" w:rsidRDefault="006F106A" w:rsidP="004D61F5">
      <w:pPr>
        <w:spacing w:after="0" w:line="240" w:lineRule="auto"/>
        <w:jc w:val="both"/>
      </w:pPr>
      <w:r>
        <w:t>L’aggiudicatario</w:t>
      </w:r>
      <w:r w:rsidR="00A72A0E" w:rsidRPr="00BB1F33">
        <w:t xml:space="preserve"> si imp</w:t>
      </w:r>
      <w:r w:rsidR="00AC1E5B" w:rsidRPr="00BB1F33">
        <w:t>egna a svolgere l</w:t>
      </w:r>
      <w:r>
        <w:t xml:space="preserve">e attività </w:t>
      </w:r>
      <w:r w:rsidR="00AC1E5B" w:rsidRPr="00BB1F33">
        <w:rPr>
          <w:rFonts w:eastAsia="AllAndNone" w:cs="Tahoma"/>
          <w:color w:val="000000"/>
          <w:kern w:val="1"/>
          <w:lang w:eastAsia="ar-SA"/>
        </w:rPr>
        <w:t>di R</w:t>
      </w:r>
      <w:r>
        <w:rPr>
          <w:rFonts w:eastAsia="AllAndNone" w:cs="Tahoma"/>
          <w:color w:val="000000"/>
          <w:kern w:val="1"/>
          <w:lang w:eastAsia="ar-SA"/>
        </w:rPr>
        <w:t xml:space="preserve">esponsabile dei </w:t>
      </w:r>
      <w:r w:rsidR="00AC1E5B" w:rsidRPr="00BB1F33">
        <w:rPr>
          <w:rFonts w:eastAsia="AllAndNone" w:cs="Tahoma"/>
          <w:color w:val="000000"/>
          <w:kern w:val="1"/>
          <w:lang w:eastAsia="ar-SA"/>
        </w:rPr>
        <w:t>S</w:t>
      </w:r>
      <w:r>
        <w:rPr>
          <w:rFonts w:eastAsia="AllAndNone" w:cs="Tahoma"/>
          <w:color w:val="000000"/>
          <w:kern w:val="1"/>
          <w:lang w:eastAsia="ar-SA"/>
        </w:rPr>
        <w:t xml:space="preserve">ervizi di </w:t>
      </w:r>
      <w:r w:rsidR="00AC1E5B" w:rsidRPr="00BB1F33">
        <w:rPr>
          <w:rFonts w:eastAsia="AllAndNone" w:cs="Tahoma"/>
          <w:color w:val="000000"/>
          <w:kern w:val="1"/>
          <w:lang w:eastAsia="ar-SA"/>
        </w:rPr>
        <w:t>P</w:t>
      </w:r>
      <w:r>
        <w:rPr>
          <w:rFonts w:eastAsia="AllAndNone" w:cs="Tahoma"/>
          <w:color w:val="000000"/>
          <w:kern w:val="1"/>
          <w:lang w:eastAsia="ar-SA"/>
        </w:rPr>
        <w:t xml:space="preserve">revenzione e </w:t>
      </w:r>
      <w:r w:rsidR="00AC1E5B" w:rsidRPr="00BB1F33">
        <w:rPr>
          <w:rFonts w:eastAsia="AllAndNone" w:cs="Tahoma"/>
          <w:color w:val="000000"/>
          <w:kern w:val="1"/>
          <w:lang w:eastAsia="ar-SA"/>
        </w:rPr>
        <w:t>P</w:t>
      </w:r>
      <w:r>
        <w:rPr>
          <w:rFonts w:eastAsia="AllAndNone" w:cs="Tahoma"/>
          <w:color w:val="000000"/>
          <w:kern w:val="1"/>
          <w:lang w:eastAsia="ar-SA"/>
        </w:rPr>
        <w:t>rotezione</w:t>
      </w:r>
      <w:r w:rsidR="00B771D3">
        <w:t xml:space="preserve"> </w:t>
      </w:r>
      <w:r w:rsidR="002D3CE5">
        <w:t xml:space="preserve">dai Rischi </w:t>
      </w:r>
      <w:r w:rsidR="00B771D3">
        <w:t>secondo quanto previsto dal D.l</w:t>
      </w:r>
      <w:r w:rsidR="00A72A0E" w:rsidRPr="00BB1F33">
        <w:t>gs. n.</w:t>
      </w:r>
      <w:r w:rsidR="00BF3F7C" w:rsidRPr="00BB1F33">
        <w:t xml:space="preserve"> </w:t>
      </w:r>
      <w:r w:rsidR="00A72A0E" w:rsidRPr="00BB1F33">
        <w:t>81/2008 e si prende carico di dare il suo supporto per l’assolvimento di tutti gli obblighi imposti dal citato decreto e successive modifiche e integrazioni.</w:t>
      </w:r>
    </w:p>
    <w:p w14:paraId="22A95A52" w14:textId="77777777" w:rsidR="008528DC" w:rsidRPr="00BB1F33" w:rsidRDefault="0034070F" w:rsidP="00EE7B94">
      <w:pPr>
        <w:keepNext/>
        <w:spacing w:after="0" w:line="240" w:lineRule="auto"/>
        <w:jc w:val="both"/>
        <w:outlineLvl w:val="0"/>
      </w:pPr>
      <w:r w:rsidRPr="00BB1F33">
        <w:t>Le attività da svolgere sono contemplate</w:t>
      </w:r>
      <w:r w:rsidR="008528DC" w:rsidRPr="00BB1F33">
        <w:t xml:space="preserve"> </w:t>
      </w:r>
      <w:r w:rsidRPr="00BB1F33">
        <w:t>ne</w:t>
      </w:r>
      <w:r w:rsidR="00A369BE" w:rsidRPr="00BB1F33">
        <w:t>lle</w:t>
      </w:r>
      <w:r w:rsidR="008528DC" w:rsidRPr="00BB1F33">
        <w:t xml:space="preserve"> sezion</w:t>
      </w:r>
      <w:r w:rsidR="00A369BE" w:rsidRPr="00BB1F33">
        <w:t>i</w:t>
      </w:r>
      <w:r w:rsidR="008528DC" w:rsidRPr="00BB1F33">
        <w:t xml:space="preserve"> </w:t>
      </w:r>
      <w:r w:rsidR="002F742F" w:rsidRPr="00BB1F33">
        <w:t>II</w:t>
      </w:r>
      <w:r w:rsidR="00A369BE" w:rsidRPr="00BB1F33">
        <w:t xml:space="preserve"> e III</w:t>
      </w:r>
      <w:r w:rsidR="008528DC" w:rsidRPr="00BB1F33">
        <w:t xml:space="preserve"> del D.lgs. 81/08 e </w:t>
      </w:r>
      <w:proofErr w:type="spellStart"/>
      <w:r w:rsidR="008528DC" w:rsidRPr="00BB1F33">
        <w:t>s.m.i.</w:t>
      </w:r>
      <w:proofErr w:type="spellEnd"/>
      <w:r w:rsidR="008528DC" w:rsidRPr="00BB1F33">
        <w:t>, con particolare riferimento a</w:t>
      </w:r>
      <w:r w:rsidR="00241516">
        <w:t>l</w:t>
      </w:r>
      <w:r w:rsidR="008528DC" w:rsidRPr="00BB1F33">
        <w:t>l</w:t>
      </w:r>
      <w:r w:rsidR="00241516">
        <w:t>’</w:t>
      </w:r>
      <w:r w:rsidR="008528DC" w:rsidRPr="00BB1F33">
        <w:t xml:space="preserve">art. </w:t>
      </w:r>
      <w:r w:rsidR="00EC7EF0" w:rsidRPr="00BB1F33">
        <w:t>33</w:t>
      </w:r>
      <w:r w:rsidR="00233727">
        <w:t xml:space="preserve"> </w:t>
      </w:r>
      <w:r w:rsidR="00394D70">
        <w:t>e a</w:t>
      </w:r>
      <w:r w:rsidR="00233727">
        <w:t xml:space="preserve">d altre attività </w:t>
      </w:r>
      <w:r w:rsidR="00394D70">
        <w:t>previste nel</w:t>
      </w:r>
      <w:r w:rsidR="006A5A3B">
        <w:t xml:space="preserve"> presente</w:t>
      </w:r>
      <w:r w:rsidR="00394D70">
        <w:t>.</w:t>
      </w:r>
    </w:p>
    <w:p w14:paraId="10DCEA71" w14:textId="74A9B11A" w:rsidR="00F06A60" w:rsidRDefault="006F106A" w:rsidP="00F06A60">
      <w:pPr>
        <w:spacing w:after="0" w:line="240" w:lineRule="auto"/>
        <w:jc w:val="both"/>
      </w:pPr>
      <w:r>
        <w:t>L’aggiudicatario</w:t>
      </w:r>
      <w:r w:rsidR="00A5322F" w:rsidRPr="00BB1F33">
        <w:t xml:space="preserve"> dovrà assicurare le seguenti prestazioni professionali, che si riportano a titolo esemplificativo e no</w:t>
      </w:r>
      <w:r w:rsidR="00613595" w:rsidRPr="00BB1F33">
        <w:t>n esaustivo:</w:t>
      </w:r>
    </w:p>
    <w:p w14:paraId="061AB0F8" w14:textId="10F3A6DC" w:rsidR="00F06A60" w:rsidRPr="003A187B" w:rsidRDefault="00BB1F33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t>individuazione e valutazione dei fattori di rischio tra cui anche quelli collegati allo stress lavoro-correlato, valutazione dei rischi per le realtà dell</w:t>
      </w:r>
      <w:r w:rsidR="002A6522">
        <w:t>a Società</w:t>
      </w:r>
      <w:r w:rsidRPr="003A187B">
        <w:t xml:space="preserve">, con individuazione delle misure per la sicurezza e la salubrità degli ambienti di lavoro, con redazione o revisione ed aggiornamento dei documenti di cui agli artt. 17 e 28 del D.lgs. 81/08 e </w:t>
      </w:r>
      <w:proofErr w:type="spellStart"/>
      <w:r w:rsidRPr="003A187B">
        <w:t>s</w:t>
      </w:r>
      <w:r w:rsidR="006A5A3B" w:rsidRPr="003A187B">
        <w:t>.m.i</w:t>
      </w:r>
      <w:r w:rsidRPr="003A187B">
        <w:t>.</w:t>
      </w:r>
      <w:proofErr w:type="spellEnd"/>
      <w:r w:rsidRPr="003A187B">
        <w:t xml:space="preserve">, in funzione anche delle modifiche intercorse ai fabbricati ed alla organizzazione delle attività lavorative, con elaborazione e aggiornamento del relativo Documento di Valutazione dei Rischi, comprensivo di verifica operativa delle misure preventive e protettive atte all’eliminazione o riduzione dei rischi, in riferimento alla normativa vigente e alle norme di buona tecnica; </w:t>
      </w:r>
    </w:p>
    <w:p w14:paraId="4903CB3F" w14:textId="78374676" w:rsidR="00F06A60" w:rsidRDefault="00137CFD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lastRenderedPageBreak/>
        <w:t>Indicazione</w:t>
      </w:r>
      <w:r w:rsidR="00BB1F33" w:rsidRPr="003A187B">
        <w:t xml:space="preserve"> per ogni rischio evidenziato dei tempi massimi degli interventi da realizzare per priorità di rischio con definizione delle azioni di verifica periodica del sistema e dei risultati conseguiti;</w:t>
      </w:r>
    </w:p>
    <w:p w14:paraId="12A4E9CD" w14:textId="3035C47F" w:rsidR="00231456" w:rsidRPr="003A187B" w:rsidRDefault="00231456" w:rsidP="00434041">
      <w:pPr>
        <w:spacing w:after="0" w:line="240" w:lineRule="auto"/>
        <w:ind w:left="-14"/>
        <w:jc w:val="both"/>
      </w:pPr>
    </w:p>
    <w:p w14:paraId="31990FB9" w14:textId="77777777" w:rsidR="00F06A60" w:rsidRPr="003A187B" w:rsidRDefault="00137CFD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t>Redazione</w:t>
      </w:r>
      <w:r w:rsidR="00BB1F33" w:rsidRPr="003A187B">
        <w:t xml:space="preserve"> o verifica ed aggiornamento dei documenti di cui all’art. 28 del D.lgs. 81/08 e </w:t>
      </w:r>
      <w:proofErr w:type="spellStart"/>
      <w:r w:rsidR="00BB1F33" w:rsidRPr="003A187B">
        <w:t>s</w:t>
      </w:r>
      <w:r w:rsidR="00F9790E" w:rsidRPr="003A187B">
        <w:t>.m.i</w:t>
      </w:r>
      <w:r w:rsidR="00BB1F33" w:rsidRPr="003A187B">
        <w:t>.</w:t>
      </w:r>
      <w:proofErr w:type="spellEnd"/>
      <w:r w:rsidR="00BB1F33" w:rsidRPr="003A187B">
        <w:t>, per quanto attiene l’analisi dei rischi per mansione (tipologie lavorative specificatamente riferite alle misure atte all’eliminazione o riduzione dei rischi, in riferimento alla normativa vigente);</w:t>
      </w:r>
    </w:p>
    <w:p w14:paraId="57FCEBE5" w14:textId="0F40D3F3" w:rsidR="00F06A60" w:rsidRPr="003A187B" w:rsidRDefault="00137CFD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t>Sopralluoghi</w:t>
      </w:r>
      <w:r w:rsidR="00BB1F33" w:rsidRPr="003A187B">
        <w:t xml:space="preserve"> per verifica adeguatezza degli ambienti di lavoro in cui operano </w:t>
      </w:r>
      <w:r w:rsidR="005D5FBE">
        <w:t xml:space="preserve">i </w:t>
      </w:r>
      <w:r w:rsidR="00BB1F33" w:rsidRPr="003A187B">
        <w:t xml:space="preserve">dipendenti, in funzione degli ambienti e delle attività lavorative, al fine di valutare correttamente i rischi relativi alla sicurezza e all’igiene del lavoro, dando priorità ai nuovi assetti distribuitivi derivanti dall’insediamento di uffici in edifici o in parte di essi a seguito di trasferimento di sede o a modifiche distributive; tale attività andrà svolta in coordinamento con il </w:t>
      </w:r>
      <w:r w:rsidR="00DF4805">
        <w:t>M</w:t>
      </w:r>
      <w:r w:rsidR="00BB1F33" w:rsidRPr="003A187B">
        <w:t xml:space="preserve">edico </w:t>
      </w:r>
      <w:r w:rsidR="00DF4805">
        <w:t>C</w:t>
      </w:r>
      <w:r w:rsidR="00BB1F33" w:rsidRPr="003A187B">
        <w:t>ompetente;</w:t>
      </w:r>
    </w:p>
    <w:p w14:paraId="1CF2992B" w14:textId="77777777" w:rsidR="00F06A60" w:rsidRPr="003A187B" w:rsidRDefault="00137CFD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t>Consulenza</w:t>
      </w:r>
      <w:r w:rsidR="00BB1F33" w:rsidRPr="003A187B">
        <w:t xml:space="preserve"> al Datore di Lavoro per la valutazione delle interferenze lavorative ed elaborazione degli eventuali DUVRI (Documenti Unici di Valutazione dei Rischi ed Interferenze), di cui all’art. 26 del d.lgs. 81/08 e </w:t>
      </w:r>
      <w:proofErr w:type="spellStart"/>
      <w:r w:rsidR="00BB1F33" w:rsidRPr="003A187B">
        <w:t>s</w:t>
      </w:r>
      <w:r w:rsidR="00DA073F" w:rsidRPr="003A187B">
        <w:t>.m.i</w:t>
      </w:r>
      <w:r w:rsidR="00BB1F33" w:rsidRPr="003A187B">
        <w:t>.</w:t>
      </w:r>
      <w:proofErr w:type="spellEnd"/>
      <w:r w:rsidR="00BB1F33" w:rsidRPr="003A187B">
        <w:t>;</w:t>
      </w:r>
    </w:p>
    <w:p w14:paraId="21EACC75" w14:textId="77777777" w:rsidR="00F06A60" w:rsidRPr="003A187B" w:rsidRDefault="00BB1F33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t xml:space="preserve">Valutazione delle attrezzature utilizzate e delle dotazioni necessarie per il lavoro D.P.I. (Dotazioni Protezione Individuali) in riferimento all’attuale organizzazione del lavoro e delle attività svolte, </w:t>
      </w:r>
      <w:r w:rsidR="00DA073F" w:rsidRPr="003A187B">
        <w:t>con elaborazione delle</w:t>
      </w:r>
      <w:r w:rsidRPr="003A187B">
        <w:t xml:space="preserve"> procedure che possano aiutare a svolgere in sicurezza l’attività;</w:t>
      </w:r>
    </w:p>
    <w:p w14:paraId="47B26312" w14:textId="34E94B3B" w:rsidR="00F06A60" w:rsidRPr="003A187B" w:rsidRDefault="00702C37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</w:pPr>
      <w:r w:rsidRPr="003A187B">
        <w:t>Accertar</w:t>
      </w:r>
      <w:r w:rsidR="00920712">
        <w:t>e</w:t>
      </w:r>
      <w:r w:rsidRPr="003A187B">
        <w:t xml:space="preserve"> che le strutture siano dotate di un adeguato numero di estintori rispetto al rischio cui è sottopost</w:t>
      </w:r>
      <w:r w:rsidR="005D5FBE">
        <w:t>a la Società</w:t>
      </w:r>
      <w:r w:rsidRPr="003A187B">
        <w:t xml:space="preserve"> e che questi siano opportunamente ubicati, controllati e indicati da segnaletica;</w:t>
      </w:r>
    </w:p>
    <w:p w14:paraId="218F76B8" w14:textId="77777777" w:rsidR="0035693E" w:rsidRPr="003A187B" w:rsidRDefault="00702C37" w:rsidP="003A187B">
      <w:pPr>
        <w:pStyle w:val="Paragrafoelenco"/>
        <w:numPr>
          <w:ilvl w:val="0"/>
          <w:numId w:val="24"/>
        </w:numPr>
        <w:spacing w:after="0" w:line="240" w:lineRule="auto"/>
        <w:ind w:left="284" w:hanging="298"/>
        <w:jc w:val="both"/>
        <w:rPr>
          <w:rFonts w:eastAsia="Times New Roman" w:cs="Times New Roman"/>
          <w:lang w:eastAsia="it-IT"/>
        </w:rPr>
      </w:pPr>
      <w:r w:rsidRPr="003A187B">
        <w:rPr>
          <w:rFonts w:eastAsia="Times New Roman" w:cs="Times New Roman"/>
          <w:lang w:eastAsia="it-IT"/>
        </w:rPr>
        <w:t xml:space="preserve">Verificare che gli impianti elettrici siano regolari e </w:t>
      </w:r>
      <w:r w:rsidRPr="003A187B">
        <w:rPr>
          <w:rFonts w:eastAsia="Times New Roman" w:cs="Times New Roman"/>
          <w:bCs/>
          <w:lang w:eastAsia="it-IT"/>
        </w:rPr>
        <w:t>controllati a cadenza quinquennale</w:t>
      </w:r>
      <w:r w:rsidRPr="003A187B">
        <w:rPr>
          <w:rFonts w:eastAsia="Times New Roman" w:cs="Times New Roman"/>
          <w:lang w:eastAsia="it-IT"/>
        </w:rPr>
        <w:t>;</w:t>
      </w:r>
    </w:p>
    <w:p w14:paraId="17CA27C5" w14:textId="77777777" w:rsidR="0035693E" w:rsidRPr="003A187B" w:rsidRDefault="00EC4311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Verifica</w:t>
      </w:r>
      <w:r w:rsidR="00920712">
        <w:t xml:space="preserve">re </w:t>
      </w:r>
      <w:r w:rsidRPr="003A187B">
        <w:t xml:space="preserve">le fonti di rumore </w:t>
      </w:r>
      <w:r w:rsidR="00AC0FB8" w:rsidRPr="003A187B">
        <w:t>negli ambienti di lavoro;</w:t>
      </w:r>
    </w:p>
    <w:p w14:paraId="41646983" w14:textId="77777777" w:rsidR="0035693E" w:rsidRPr="003A187B" w:rsidRDefault="00766131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Valuta</w:t>
      </w:r>
      <w:r w:rsidR="00920712">
        <w:t>r</w:t>
      </w:r>
      <w:r w:rsidRPr="003A187B">
        <w:t>e la lumin</w:t>
      </w:r>
      <w:r w:rsidR="0061615A" w:rsidRPr="003A187B">
        <w:t>o</w:t>
      </w:r>
      <w:r w:rsidRPr="003A187B">
        <w:t>sità negli ambienti di lavoro;</w:t>
      </w:r>
    </w:p>
    <w:p w14:paraId="4430A23A" w14:textId="6409654D" w:rsidR="0035693E" w:rsidRPr="001D6BD7" w:rsidRDefault="00137CFD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1D6BD7">
        <w:t>Attività</w:t>
      </w:r>
      <w:r w:rsidR="00BB1F33" w:rsidRPr="001D6BD7">
        <w:t xml:space="preserve"> di </w:t>
      </w:r>
      <w:r w:rsidR="005D5FBE" w:rsidRPr="001D6BD7">
        <w:t>I</w:t>
      </w:r>
      <w:r w:rsidR="00BB1F33" w:rsidRPr="001D6BD7">
        <w:t>nformazione</w:t>
      </w:r>
      <w:r w:rsidR="005D5FBE" w:rsidRPr="001D6BD7">
        <w:t>, Formazione e Aggiornamento dei dipendenti prevista dagli artt. 36 e 37 del D.lgs. 81/2008</w:t>
      </w:r>
      <w:r w:rsidR="00AE0C02" w:rsidRPr="001D6BD7">
        <w:t xml:space="preserve">, da eseguirsi nella sede </w:t>
      </w:r>
      <w:r w:rsidR="005D5FBE" w:rsidRPr="001D6BD7">
        <w:t>della Società</w:t>
      </w:r>
      <w:r w:rsidR="00BB7EF3" w:rsidRPr="001D6BD7">
        <w:t xml:space="preserve"> </w:t>
      </w:r>
      <w:r w:rsidR="005D5FBE" w:rsidRPr="001D6BD7">
        <w:t xml:space="preserve">(da </w:t>
      </w:r>
      <w:r w:rsidR="00BB1F33" w:rsidRPr="001D6BD7">
        <w:t>concordate con il Datore di Lavoro</w:t>
      </w:r>
      <w:r w:rsidR="005D5FBE" w:rsidRPr="001D6BD7">
        <w:t>)</w:t>
      </w:r>
      <w:r w:rsidR="00BB1F33" w:rsidRPr="001D6BD7">
        <w:t xml:space="preserve">, </w:t>
      </w:r>
      <w:r w:rsidR="00B9541E" w:rsidRPr="001D6BD7">
        <w:t>come da elenco allegato “C”</w:t>
      </w:r>
      <w:r w:rsidR="00BB1F33" w:rsidRPr="001D6BD7">
        <w:t>;</w:t>
      </w:r>
    </w:p>
    <w:p w14:paraId="18CC6A88" w14:textId="77777777" w:rsidR="00C132F6" w:rsidRPr="003A187B" w:rsidRDefault="00137CFD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Redazione</w:t>
      </w:r>
      <w:r w:rsidR="00BB1F33" w:rsidRPr="003A187B">
        <w:t xml:space="preserve"> o verifica e revisione dei Piani di </w:t>
      </w:r>
      <w:r w:rsidR="0079260D" w:rsidRPr="003A187B">
        <w:t>E</w:t>
      </w:r>
      <w:r w:rsidR="00BB1F33" w:rsidRPr="003A187B">
        <w:t xml:space="preserve">mergenza ed </w:t>
      </w:r>
      <w:r w:rsidR="0079260D" w:rsidRPr="003A187B">
        <w:t>E</w:t>
      </w:r>
      <w:r w:rsidR="00BB1F33" w:rsidRPr="003A187B">
        <w:t xml:space="preserve">vacuazione (art. 43 D.lgs. 81/08 e </w:t>
      </w:r>
      <w:proofErr w:type="spellStart"/>
      <w:r w:rsidR="00BB1F33" w:rsidRPr="003A187B">
        <w:t>s</w:t>
      </w:r>
      <w:r w:rsidR="00597967" w:rsidRPr="003A187B">
        <w:t>.m.i</w:t>
      </w:r>
      <w:r w:rsidR="00BB1F33" w:rsidRPr="003A187B">
        <w:t>.</w:t>
      </w:r>
      <w:proofErr w:type="spellEnd"/>
      <w:r w:rsidR="00BB1F33" w:rsidRPr="003A187B">
        <w:t>) in funzione delle caratteristiche degli ambienti di lavoro per i singoli edifici, anche per le situazioni nuove determinatesi in seguito a variazioni organizzative, trasferimenti o acquisizione di nuove sedi;</w:t>
      </w:r>
    </w:p>
    <w:p w14:paraId="751FA69D" w14:textId="40270903" w:rsidR="0035693E" w:rsidRPr="003A187B" w:rsidRDefault="005D5FBE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>
        <w:t>S</w:t>
      </w:r>
      <w:r w:rsidR="00BB1F33" w:rsidRPr="003A187B">
        <w:t>upporto per il Datore di Lavoro</w:t>
      </w:r>
      <w:r w:rsidR="009C4EDA" w:rsidRPr="003A187B">
        <w:t>,</w:t>
      </w:r>
      <w:r w:rsidR="005809DD" w:rsidRPr="003A187B">
        <w:t xml:space="preserve"> </w:t>
      </w:r>
      <w:r w:rsidR="0085215B" w:rsidRPr="003A187B">
        <w:t xml:space="preserve">e </w:t>
      </w:r>
      <w:r w:rsidR="00421E72">
        <w:t>a</w:t>
      </w:r>
      <w:r w:rsidR="00353DC0" w:rsidRPr="003A187B">
        <w:t>i Dirigenti</w:t>
      </w:r>
      <w:r w:rsidR="001D6BD7">
        <w:t xml:space="preserve"> (se nominati)</w:t>
      </w:r>
      <w:r w:rsidR="00F47A3B" w:rsidRPr="003A187B">
        <w:t xml:space="preserve"> </w:t>
      </w:r>
      <w:r w:rsidR="00BB1F33" w:rsidRPr="003A187B">
        <w:t>per l’individuazione degli addetti alla gestione delle emergenze con verifica dei componenti idonei (abilitati all’antincendio e primo soccorso)</w:t>
      </w:r>
      <w:r w:rsidR="00AE0E37" w:rsidRPr="003A187B">
        <w:t>;</w:t>
      </w:r>
      <w:r w:rsidR="00BB1F33" w:rsidRPr="003A187B">
        <w:t xml:space="preserve"> </w:t>
      </w:r>
      <w:r w:rsidR="00DE1243" w:rsidRPr="003A187B">
        <w:t xml:space="preserve">Ogni qualvolta </w:t>
      </w:r>
      <w:r w:rsidR="002A6522">
        <w:t>la Società</w:t>
      </w:r>
      <w:r w:rsidR="00DE1243" w:rsidRPr="003A187B">
        <w:t xml:space="preserve"> attivi Cantieri gestiti in economia, Piani Occupazionali o l’assunzione di personale a tempo determinato, il RSPP dovrà integrare il Documento di Valutazione dei Rischi con il POS o il PSS contenenti le schede di sicurezza delle lavorazioni o mansioni previste e provvederà alla formazione ed informazione del personale e di quant’altro previsto dalla normativa vigente in materia</w:t>
      </w:r>
      <w:r w:rsidR="0035693E" w:rsidRPr="003A187B">
        <w:t>;</w:t>
      </w:r>
    </w:p>
    <w:p w14:paraId="5A47D29D" w14:textId="63BFAF3E" w:rsidR="0035693E" w:rsidRPr="003A187B" w:rsidRDefault="001D6BD7" w:rsidP="003A187B">
      <w:pPr>
        <w:pStyle w:val="Paragrafoelenco"/>
        <w:numPr>
          <w:ilvl w:val="0"/>
          <w:numId w:val="24"/>
        </w:numPr>
        <w:tabs>
          <w:tab w:val="num" w:pos="426"/>
        </w:tabs>
        <w:spacing w:after="0" w:line="240" w:lineRule="auto"/>
        <w:ind w:left="284" w:hanging="298"/>
        <w:jc w:val="both"/>
      </w:pPr>
      <w:r>
        <w:t>Proposta al Datore di Lavoro per la f</w:t>
      </w:r>
      <w:r w:rsidR="00137CFD" w:rsidRPr="003A187B">
        <w:t>ormazione</w:t>
      </w:r>
      <w:r w:rsidR="00BB1F33" w:rsidRPr="003A187B">
        <w:t xml:space="preserve"> delle squadre, </w:t>
      </w:r>
      <w:r w:rsidR="007A1809" w:rsidRPr="003A187B">
        <w:t xml:space="preserve">per </w:t>
      </w:r>
      <w:r w:rsidR="00BB1F33" w:rsidRPr="003A187B">
        <w:t>la gestione delle emergenze relativamente all’applicazione nell’ambiente di lavoro in cui sono chiamati ad operare;</w:t>
      </w:r>
    </w:p>
    <w:p w14:paraId="1067BB5D" w14:textId="77777777" w:rsidR="0035693E" w:rsidRPr="003A187B" w:rsidRDefault="00137CFD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Organizzazione</w:t>
      </w:r>
      <w:r w:rsidR="00BB1F33" w:rsidRPr="003A187B">
        <w:t xml:space="preserve"> ed assistenza per l’esecuzione delle prove di evacuazione degli edifici;</w:t>
      </w:r>
    </w:p>
    <w:p w14:paraId="768B8898" w14:textId="45FCB883" w:rsidR="0035693E" w:rsidRPr="003A187B" w:rsidRDefault="00137CFD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Partecipazione</w:t>
      </w:r>
      <w:r w:rsidR="00BB1F33" w:rsidRPr="003A187B">
        <w:t xml:space="preserve"> ad incontri, alle riunioni periodiche e straordinarie indette dall</w:t>
      </w:r>
      <w:r w:rsidR="001D6BD7">
        <w:t>a Società</w:t>
      </w:r>
      <w:r w:rsidR="00BB1F33" w:rsidRPr="003A187B">
        <w:t xml:space="preserve"> in materia di salute e sicurezza nei luoghi di lavoro;</w:t>
      </w:r>
    </w:p>
    <w:p w14:paraId="620416B1" w14:textId="16571A22" w:rsidR="0035693E" w:rsidRPr="003A187B" w:rsidRDefault="00137CFD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Consulenza</w:t>
      </w:r>
      <w:r w:rsidR="00BB1F33" w:rsidRPr="003A187B">
        <w:t xml:space="preserve"> e supporto al Datore di Lavoro</w:t>
      </w:r>
      <w:r w:rsidR="00597967" w:rsidRPr="003A187B">
        <w:t xml:space="preserve"> e Dirigenti</w:t>
      </w:r>
      <w:r w:rsidR="00BB1F33" w:rsidRPr="003A187B">
        <w:t xml:space="preserve"> </w:t>
      </w:r>
      <w:r w:rsidR="001D6BD7">
        <w:t xml:space="preserve">se nominati </w:t>
      </w:r>
      <w:r w:rsidR="00BB1F33" w:rsidRPr="003A187B">
        <w:t>in merito a valutazioni di modifiche dei luoghi di lavoro da effettuare, svolgimento di sopralluoghi per la verifica di problematiche emerse, nonché assistenza per casi di infortuni verificatisi;</w:t>
      </w:r>
      <w:r w:rsidR="008B48C8" w:rsidRPr="003A187B">
        <w:t xml:space="preserve"> </w:t>
      </w:r>
    </w:p>
    <w:p w14:paraId="51E77EA8" w14:textId="40B7EAC7" w:rsidR="008C683F" w:rsidRDefault="00137CFD" w:rsidP="003A187B">
      <w:pPr>
        <w:pStyle w:val="Paragrafoelenco"/>
        <w:numPr>
          <w:ilvl w:val="0"/>
          <w:numId w:val="24"/>
        </w:numPr>
        <w:tabs>
          <w:tab w:val="num" w:pos="360"/>
        </w:tabs>
        <w:spacing w:after="0" w:line="240" w:lineRule="auto"/>
        <w:ind w:left="284" w:hanging="298"/>
        <w:jc w:val="both"/>
      </w:pPr>
      <w:r w:rsidRPr="003A187B">
        <w:t>Rappresentanza</w:t>
      </w:r>
      <w:r w:rsidR="008B48C8" w:rsidRPr="003A187B">
        <w:t xml:space="preserve"> dell</w:t>
      </w:r>
      <w:r w:rsidR="005D5FBE">
        <w:t>a Società</w:t>
      </w:r>
      <w:r w:rsidR="008B48C8" w:rsidRPr="003A187B">
        <w:t xml:space="preserve"> in occasione di ispezioni e verifiche da parte degli organi di controllo;</w:t>
      </w:r>
    </w:p>
    <w:p w14:paraId="38F2E4A0" w14:textId="77777777" w:rsidR="00D130BC" w:rsidRPr="003A187B" w:rsidRDefault="00D130BC" w:rsidP="00D130BC">
      <w:pPr>
        <w:pStyle w:val="Paragrafoelenco"/>
        <w:spacing w:after="0" w:line="240" w:lineRule="auto"/>
        <w:ind w:left="284"/>
        <w:jc w:val="both"/>
      </w:pPr>
    </w:p>
    <w:p w14:paraId="59398FB0" w14:textId="77777777" w:rsidR="008C683F" w:rsidRDefault="008C683F" w:rsidP="009C4EDA">
      <w:pPr>
        <w:keepNext/>
        <w:suppressAutoHyphens/>
        <w:spacing w:after="0" w:line="240" w:lineRule="auto"/>
        <w:jc w:val="center"/>
        <w:outlineLvl w:val="0"/>
      </w:pPr>
      <w:r w:rsidRPr="00BB1F33">
        <w:rPr>
          <w:b/>
        </w:rPr>
        <w:lastRenderedPageBreak/>
        <w:t>Art.</w:t>
      </w:r>
      <w:r w:rsidR="009640A8">
        <w:rPr>
          <w:b/>
        </w:rPr>
        <w:t>3</w:t>
      </w:r>
      <w:r w:rsidRPr="00BB1F33">
        <w:rPr>
          <w:b/>
        </w:rPr>
        <w:t>-</w:t>
      </w:r>
      <w:r>
        <w:rPr>
          <w:b/>
        </w:rPr>
        <w:t xml:space="preserve"> Ulteriori a</w:t>
      </w:r>
      <w:r w:rsidRPr="00BB1F33">
        <w:rPr>
          <w:b/>
        </w:rPr>
        <w:t>ttività d</w:t>
      </w:r>
      <w:r w:rsidR="00807929">
        <w:rPr>
          <w:b/>
        </w:rPr>
        <w:t>a svolgere</w:t>
      </w:r>
    </w:p>
    <w:p w14:paraId="104A2A4F" w14:textId="1952DD4C" w:rsidR="00E56EF3" w:rsidRDefault="00AF2BE9" w:rsidP="00EE7B94">
      <w:pPr>
        <w:keepNext/>
        <w:suppressAutoHyphens/>
        <w:spacing w:after="0" w:line="240" w:lineRule="auto"/>
        <w:jc w:val="both"/>
        <w:outlineLvl w:val="0"/>
      </w:pPr>
      <w:r>
        <w:t xml:space="preserve">Attivazione del servizio </w:t>
      </w:r>
      <w:r w:rsidR="006A70DB">
        <w:t xml:space="preserve">che sarà denominato </w:t>
      </w:r>
      <w:r>
        <w:t xml:space="preserve">Piano delle Misure di Adeguamento (PMA) </w:t>
      </w:r>
      <w:r w:rsidR="006A70DB">
        <w:t>con il compito di</w:t>
      </w:r>
      <w:r w:rsidR="007E0871">
        <w:t xml:space="preserve"> </w:t>
      </w:r>
      <w:r w:rsidR="00A920DA">
        <w:t>assicurare all</w:t>
      </w:r>
      <w:r w:rsidR="005D5FBE">
        <w:t>a Società</w:t>
      </w:r>
      <w:r w:rsidR="00A920DA">
        <w:t xml:space="preserve"> le condizioni di igiene e sicurezza della struttura e degli impianti </w:t>
      </w:r>
      <w:r w:rsidR="00ED7C85">
        <w:t xml:space="preserve">all’immobile utilizzato come sede di lavoro analizzato. In particolare il servizio </w:t>
      </w:r>
      <w:r w:rsidR="00A2067D">
        <w:t>dovrà prevedere</w:t>
      </w:r>
      <w:r w:rsidR="00ED7C85">
        <w:t>:</w:t>
      </w:r>
    </w:p>
    <w:p w14:paraId="0845C43C" w14:textId="77777777" w:rsidR="009674DB" w:rsidRDefault="00137CFD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>Individuazione</w:t>
      </w:r>
      <w:r w:rsidR="009674DB">
        <w:t xml:space="preserve"> di tutte le certi</w:t>
      </w:r>
      <w:r w:rsidR="007F1CCF">
        <w:t>ficazioni/documentazioni rileva</w:t>
      </w:r>
      <w:r w:rsidR="009674DB">
        <w:t>ti in materia di igiene e sicurezza del lavoro pertinenti ogni singolo immobile;</w:t>
      </w:r>
    </w:p>
    <w:p w14:paraId="7785F9BA" w14:textId="77777777" w:rsidR="002D6A7C" w:rsidRDefault="00137CFD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>Verifica</w:t>
      </w:r>
      <w:r w:rsidR="00381BE7">
        <w:t xml:space="preserve"> delle idoneità e delle destinazioni d’uso;</w:t>
      </w:r>
    </w:p>
    <w:p w14:paraId="69CA3CCB" w14:textId="6F7ABD4C" w:rsidR="00381BE7" w:rsidRDefault="00137CFD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>Acquisizioni</w:t>
      </w:r>
      <w:r w:rsidR="00381BE7">
        <w:t xml:space="preserve"> delle certificazioni/documentazioni esistenti </w:t>
      </w:r>
      <w:r w:rsidR="00044A5D">
        <w:t>dalle funzioni competenti dell</w:t>
      </w:r>
      <w:r w:rsidR="002A6522">
        <w:t>a Società</w:t>
      </w:r>
      <w:r w:rsidR="00044A5D">
        <w:t xml:space="preserve">, </w:t>
      </w:r>
      <w:r w:rsidR="00381BE7">
        <w:t>con conseguente catalogazione in appositi raccoglitori</w:t>
      </w:r>
      <w:r w:rsidR="00044A5D">
        <w:t>;</w:t>
      </w:r>
    </w:p>
    <w:p w14:paraId="0E8B2B10" w14:textId="77777777" w:rsidR="00044A5D" w:rsidRDefault="00137CFD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>Verifica</w:t>
      </w:r>
      <w:r w:rsidR="00044A5D">
        <w:t xml:space="preserve"> della completezza e della attualità delle certificazioni e/o documentazioni acquisite;</w:t>
      </w:r>
    </w:p>
    <w:p w14:paraId="0BFFCD32" w14:textId="77777777" w:rsidR="00044A5D" w:rsidRDefault="00137CFD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>Redazione</w:t>
      </w:r>
      <w:r w:rsidR="000A2D9F">
        <w:t xml:space="preserve"> di una relazione sullo stato certificativo/documenta</w:t>
      </w:r>
      <w:r w:rsidR="00E108BB">
        <w:t>le per ciascun edificio lavorativo;</w:t>
      </w:r>
    </w:p>
    <w:p w14:paraId="42D8C82B" w14:textId="77777777" w:rsidR="002A48A9" w:rsidRDefault="00137CFD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>Redazione</w:t>
      </w:r>
      <w:r w:rsidR="006A5E53">
        <w:t xml:space="preserve"> e</w:t>
      </w:r>
      <w:r w:rsidR="00E108BB">
        <w:t xml:space="preserve"> revisione del PMA</w:t>
      </w:r>
      <w:r w:rsidR="00B90593">
        <w:t xml:space="preserve"> svolta sulla base delle attività di valutazione dei rischi e delle indicazioni contenute nella specifica sezione </w:t>
      </w:r>
      <w:r w:rsidR="000A6176">
        <w:t xml:space="preserve">del Documento Valutazione Rischi (DVR) dedicata alle misure di </w:t>
      </w:r>
    </w:p>
    <w:p w14:paraId="6F6FBC78" w14:textId="378D4D3C" w:rsidR="00E108BB" w:rsidRDefault="000A6176" w:rsidP="00EE7B94">
      <w:pPr>
        <w:pStyle w:val="Paragrafoelenco"/>
        <w:keepNext/>
        <w:numPr>
          <w:ilvl w:val="0"/>
          <w:numId w:val="20"/>
        </w:numPr>
        <w:suppressAutoHyphens/>
        <w:spacing w:after="0" w:line="240" w:lineRule="auto"/>
        <w:ind w:left="658" w:hanging="308"/>
        <w:jc w:val="both"/>
        <w:outlineLvl w:val="0"/>
      </w:pPr>
      <w:r>
        <w:t xml:space="preserve">miglioramento. </w:t>
      </w:r>
      <w:r w:rsidR="000F3FB8">
        <w:t xml:space="preserve">In particolare nel PMA sarà </w:t>
      </w:r>
      <w:r w:rsidR="0052054F">
        <w:t>indicata una appropriata scala di priorità d’intervento</w:t>
      </w:r>
      <w:r w:rsidR="007F1CCF">
        <w:t xml:space="preserve">, stabilita in relazione sia alle criticità </w:t>
      </w:r>
      <w:r w:rsidR="00303679">
        <w:t>rilevate in fase di valutazione dei rischi (evidenziate nel DVR), sia alle responsabilità penali e civili emergenti per il Datore di Lavoro</w:t>
      </w:r>
      <w:r w:rsidR="00235136">
        <w:t>, Dirigenti e Preposti. Il PMA garantirà, inoltre, una rappresentazione omogenia degli interv</w:t>
      </w:r>
      <w:r w:rsidR="001026D8">
        <w:t>enti, individuati per categoria, in modo da consentire la confrontabilità e l’aggregazione dei dati per eventuali elaborazioni e azioni successive del</w:t>
      </w:r>
      <w:r w:rsidR="002A6522">
        <w:t>la Società</w:t>
      </w:r>
      <w:r w:rsidR="001026D8">
        <w:t>, si</w:t>
      </w:r>
      <w:r w:rsidR="00AD64B5">
        <w:t>a</w:t>
      </w:r>
      <w:r w:rsidR="001026D8">
        <w:t xml:space="preserve"> di natura econ</w:t>
      </w:r>
      <w:r w:rsidR="00AD64B5">
        <w:t>o</w:t>
      </w:r>
      <w:r w:rsidR="001026D8">
        <w:t>mica/finanziaria che organizzativa</w:t>
      </w:r>
      <w:r w:rsidR="00AD64B5">
        <w:t>.</w:t>
      </w:r>
    </w:p>
    <w:p w14:paraId="2C9E4879" w14:textId="77777777" w:rsidR="005F2468" w:rsidRDefault="00C4480A" w:rsidP="00EE7B94">
      <w:pPr>
        <w:keepNext/>
        <w:suppressAutoHyphens/>
        <w:spacing w:after="0" w:line="240" w:lineRule="auto"/>
        <w:jc w:val="both"/>
        <w:outlineLvl w:val="0"/>
      </w:pPr>
      <w:r>
        <w:t>Contenuto minimo del PMA</w:t>
      </w:r>
      <w:r w:rsidR="005F2468">
        <w:t>:</w:t>
      </w:r>
    </w:p>
    <w:p w14:paraId="4F4F0D9E" w14:textId="77777777" w:rsidR="00984281" w:rsidRDefault="00984281" w:rsidP="00EE7B94">
      <w:pPr>
        <w:pStyle w:val="Paragrafoelenco"/>
        <w:keepNext/>
        <w:numPr>
          <w:ilvl w:val="0"/>
          <w:numId w:val="22"/>
        </w:numPr>
        <w:suppressAutoHyphens/>
        <w:spacing w:after="0" w:line="240" w:lineRule="auto"/>
        <w:ind w:left="700" w:hanging="274"/>
        <w:jc w:val="both"/>
        <w:outlineLvl w:val="0"/>
      </w:pPr>
      <w:r>
        <w:t>Misure di adeguamento non applicate in ba</w:t>
      </w:r>
      <w:r w:rsidR="004913C2">
        <w:t>se a quanto evidenziato nel DVR;</w:t>
      </w:r>
    </w:p>
    <w:p w14:paraId="26CA4110" w14:textId="07806FAD" w:rsidR="004913C2" w:rsidRDefault="007F2A68" w:rsidP="00EE7B94">
      <w:pPr>
        <w:pStyle w:val="Paragrafoelenco"/>
        <w:keepNext/>
        <w:numPr>
          <w:ilvl w:val="0"/>
          <w:numId w:val="22"/>
        </w:numPr>
        <w:suppressAutoHyphens/>
        <w:spacing w:after="0" w:line="240" w:lineRule="auto"/>
        <w:ind w:left="700" w:hanging="274"/>
        <w:jc w:val="both"/>
        <w:outlineLvl w:val="0"/>
      </w:pPr>
      <w:r>
        <w:t xml:space="preserve">Responsabili all’esecuzione degli interventi di adeguamento </w:t>
      </w:r>
      <w:r w:rsidR="00C63D36">
        <w:t>se previsti</w:t>
      </w:r>
      <w:r>
        <w:t xml:space="preserve"> (</w:t>
      </w:r>
      <w:r w:rsidR="00135A37">
        <w:t>Dirigenti delegati);</w:t>
      </w:r>
    </w:p>
    <w:p w14:paraId="0CDE9707" w14:textId="77777777" w:rsidR="00135A37" w:rsidRDefault="004554F8" w:rsidP="00EE7B94">
      <w:pPr>
        <w:pStyle w:val="Paragrafoelenco"/>
        <w:keepNext/>
        <w:numPr>
          <w:ilvl w:val="0"/>
          <w:numId w:val="22"/>
        </w:numPr>
        <w:suppressAutoHyphens/>
        <w:spacing w:after="0" w:line="240" w:lineRule="auto"/>
        <w:ind w:left="700" w:hanging="274"/>
        <w:jc w:val="both"/>
        <w:outlineLvl w:val="0"/>
      </w:pPr>
      <w:r>
        <w:t>Figure preposte al controllo (su indicazione dei Dirigenti);</w:t>
      </w:r>
    </w:p>
    <w:p w14:paraId="52548CA2" w14:textId="77777777" w:rsidR="004554F8" w:rsidRDefault="004554F8" w:rsidP="00EE7B94">
      <w:pPr>
        <w:pStyle w:val="Paragrafoelenco"/>
        <w:keepNext/>
        <w:numPr>
          <w:ilvl w:val="0"/>
          <w:numId w:val="22"/>
        </w:numPr>
        <w:suppressAutoHyphens/>
        <w:spacing w:after="0" w:line="240" w:lineRule="auto"/>
        <w:ind w:left="700" w:hanging="274"/>
        <w:jc w:val="both"/>
        <w:outlineLvl w:val="0"/>
      </w:pPr>
      <w:r>
        <w:t>Modalità di verifica dei risultati.</w:t>
      </w:r>
    </w:p>
    <w:p w14:paraId="10A3F952" w14:textId="77777777" w:rsidR="004978CD" w:rsidRDefault="004978CD" w:rsidP="00EE7B94">
      <w:pPr>
        <w:keepNext/>
        <w:suppressAutoHyphens/>
        <w:spacing w:after="0" w:line="240" w:lineRule="auto"/>
        <w:jc w:val="both"/>
        <w:outlineLvl w:val="0"/>
      </w:pPr>
    </w:p>
    <w:p w14:paraId="7DA089CA" w14:textId="77777777" w:rsidR="00C4480A" w:rsidRDefault="004F3F77" w:rsidP="00EE7B94">
      <w:pPr>
        <w:keepNext/>
        <w:suppressAutoHyphens/>
        <w:spacing w:after="0" w:line="240" w:lineRule="auto"/>
        <w:jc w:val="both"/>
        <w:outlineLvl w:val="0"/>
      </w:pPr>
      <w:r>
        <w:t xml:space="preserve">Il </w:t>
      </w:r>
      <w:r w:rsidR="00992CDA">
        <w:t xml:space="preserve">PMA dovrà essere redatto e aggiornato </w:t>
      </w:r>
      <w:r w:rsidR="009640A8">
        <w:t>contemporaneamente ad ogni</w:t>
      </w:r>
      <w:r w:rsidR="00DA01A3">
        <w:t xml:space="preserve"> DVR</w:t>
      </w:r>
      <w:r w:rsidR="005C135D">
        <w:t xml:space="preserve"> e trasmesso al Datore di Lavoro delegato</w:t>
      </w:r>
      <w:r w:rsidR="009640A8">
        <w:t>;</w:t>
      </w:r>
    </w:p>
    <w:p w14:paraId="12D303C5" w14:textId="77777777" w:rsidR="00F02209" w:rsidRPr="005D5FBE" w:rsidRDefault="00984281" w:rsidP="005D5FBE">
      <w:pPr>
        <w:spacing w:after="0" w:line="240" w:lineRule="auto"/>
        <w:jc w:val="center"/>
        <w:rPr>
          <w:b/>
        </w:rPr>
      </w:pPr>
      <w:r>
        <w:t xml:space="preserve"> </w:t>
      </w:r>
      <w:r w:rsidR="00F60A96">
        <w:t xml:space="preserve">  </w:t>
      </w:r>
    </w:p>
    <w:p w14:paraId="444459EF" w14:textId="77777777" w:rsidR="008142D6" w:rsidRDefault="009640A8" w:rsidP="009C4EDA">
      <w:pPr>
        <w:spacing w:after="0" w:line="240" w:lineRule="auto"/>
        <w:jc w:val="center"/>
        <w:rPr>
          <w:b/>
        </w:rPr>
      </w:pPr>
      <w:r>
        <w:rPr>
          <w:b/>
        </w:rPr>
        <w:t>Art.4</w:t>
      </w:r>
      <w:r w:rsidR="008142D6" w:rsidRPr="00BB1F33">
        <w:rPr>
          <w:b/>
        </w:rPr>
        <w:t>-</w:t>
      </w:r>
      <w:r w:rsidR="00E57B7F">
        <w:rPr>
          <w:b/>
        </w:rPr>
        <w:t xml:space="preserve"> numero </w:t>
      </w:r>
      <w:r w:rsidR="00D3643E">
        <w:rPr>
          <w:b/>
        </w:rPr>
        <w:t xml:space="preserve">edifici </w:t>
      </w:r>
      <w:r w:rsidR="00E57B7F">
        <w:rPr>
          <w:b/>
        </w:rPr>
        <w:t>e superficie complessiva</w:t>
      </w:r>
    </w:p>
    <w:p w14:paraId="0D3AF69A" w14:textId="43C1BD02" w:rsidR="00D3643E" w:rsidRPr="00E65D97" w:rsidRDefault="00D3643E" w:rsidP="00E65D97">
      <w:pPr>
        <w:spacing w:after="0" w:line="240" w:lineRule="auto"/>
        <w:jc w:val="both"/>
        <w:rPr>
          <w:bCs/>
        </w:rPr>
      </w:pPr>
      <w:r w:rsidRPr="00E65D97">
        <w:rPr>
          <w:bCs/>
        </w:rPr>
        <w:t xml:space="preserve">Si elencano qui di seguito, </w:t>
      </w:r>
      <w:r w:rsidR="00E65D97">
        <w:rPr>
          <w:bCs/>
        </w:rPr>
        <w:t xml:space="preserve">il numero dei lavoratori e </w:t>
      </w:r>
      <w:r w:rsidRPr="00E65D97">
        <w:rPr>
          <w:bCs/>
        </w:rPr>
        <w:t>gli edifici utilizzati quali sedi lavorative</w:t>
      </w:r>
      <w:r w:rsidR="007D2938" w:rsidRPr="00E65D97">
        <w:rPr>
          <w:bCs/>
        </w:rPr>
        <w:t xml:space="preserve"> e la superficie complessiva</w:t>
      </w:r>
      <w:r w:rsidR="0015335C" w:rsidRPr="00E65D97">
        <w:rPr>
          <w:bCs/>
        </w:rPr>
        <w:t>:</w:t>
      </w:r>
    </w:p>
    <w:p w14:paraId="2A131E14" w14:textId="77777777" w:rsidR="004504C2" w:rsidRPr="005D5FBE" w:rsidRDefault="004504C2" w:rsidP="005D5FBE">
      <w:pPr>
        <w:spacing w:after="0" w:line="240" w:lineRule="auto"/>
        <w:jc w:val="center"/>
        <w:rPr>
          <w:b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3659"/>
        <w:gridCol w:w="1559"/>
        <w:gridCol w:w="1843"/>
      </w:tblGrid>
      <w:tr w:rsidR="00E16347" w:rsidRPr="005D5FBE" w14:paraId="3943E0A8" w14:textId="77777777" w:rsidTr="00FC6DC7">
        <w:tc>
          <w:tcPr>
            <w:tcW w:w="2290" w:type="dxa"/>
            <w:shd w:val="clear" w:color="auto" w:fill="BFBFBF"/>
            <w:vAlign w:val="center"/>
          </w:tcPr>
          <w:p w14:paraId="3A75BE95" w14:textId="77777777" w:rsidR="00E16347" w:rsidRPr="005D5FBE" w:rsidRDefault="00E16347" w:rsidP="005D5FBE">
            <w:pPr>
              <w:spacing w:after="0" w:line="240" w:lineRule="auto"/>
              <w:jc w:val="center"/>
              <w:rPr>
                <w:b/>
              </w:rPr>
            </w:pPr>
            <w:r w:rsidRPr="005D5FBE">
              <w:rPr>
                <w:b/>
              </w:rPr>
              <w:t>Città</w:t>
            </w:r>
          </w:p>
        </w:tc>
        <w:tc>
          <w:tcPr>
            <w:tcW w:w="3659" w:type="dxa"/>
            <w:shd w:val="clear" w:color="auto" w:fill="BFBFBF"/>
            <w:vAlign w:val="center"/>
          </w:tcPr>
          <w:p w14:paraId="521D2163" w14:textId="77777777" w:rsidR="00E16347" w:rsidRPr="005D5FBE" w:rsidRDefault="00E16347" w:rsidP="005D5FBE">
            <w:pPr>
              <w:spacing w:after="0" w:line="240" w:lineRule="auto"/>
              <w:jc w:val="center"/>
              <w:rPr>
                <w:b/>
              </w:rPr>
            </w:pPr>
            <w:r w:rsidRPr="005D5FBE">
              <w:rPr>
                <w:b/>
              </w:rPr>
              <w:t>Indirizzo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7F1DDB6" w14:textId="7CB0C05E" w:rsidR="00E16347" w:rsidRPr="005D5FBE" w:rsidRDefault="00E16347" w:rsidP="005D5FBE">
            <w:pPr>
              <w:spacing w:after="0" w:line="240" w:lineRule="auto"/>
              <w:jc w:val="center"/>
              <w:rPr>
                <w:b/>
              </w:rPr>
            </w:pPr>
            <w:r w:rsidRPr="005D5FBE">
              <w:rPr>
                <w:b/>
              </w:rPr>
              <w:t>Superficie</w:t>
            </w:r>
            <w:r w:rsidR="005D5FBE">
              <w:rPr>
                <w:b/>
              </w:rPr>
              <w:t xml:space="preserve"> (</w:t>
            </w:r>
            <w:r w:rsidRPr="005D5FBE">
              <w:rPr>
                <w:b/>
              </w:rPr>
              <w:t>mq</w:t>
            </w:r>
            <w:r w:rsidR="005D5FBE"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4D34D29" w14:textId="77777777" w:rsidR="00E16347" w:rsidRPr="005D5FBE" w:rsidRDefault="00E16347" w:rsidP="005D5FBE">
            <w:pPr>
              <w:spacing w:after="0" w:line="240" w:lineRule="auto"/>
              <w:jc w:val="center"/>
              <w:rPr>
                <w:b/>
              </w:rPr>
            </w:pPr>
            <w:r w:rsidRPr="005D5FBE">
              <w:rPr>
                <w:b/>
              </w:rPr>
              <w:t>N° Lavoratori</w:t>
            </w:r>
          </w:p>
        </w:tc>
      </w:tr>
      <w:tr w:rsidR="00E16347" w:rsidRPr="005D5FBE" w14:paraId="3C3C48C2" w14:textId="77777777" w:rsidTr="00FC6DC7">
        <w:tc>
          <w:tcPr>
            <w:tcW w:w="2290" w:type="dxa"/>
          </w:tcPr>
          <w:p w14:paraId="7C0E60CC" w14:textId="77777777" w:rsidR="00E16347" w:rsidRPr="0008782D" w:rsidRDefault="00E16347" w:rsidP="00FC6DC7">
            <w:pPr>
              <w:spacing w:after="0" w:line="240" w:lineRule="auto"/>
              <w:rPr>
                <w:bCs/>
              </w:rPr>
            </w:pPr>
            <w:r w:rsidRPr="0008782D">
              <w:rPr>
                <w:bCs/>
              </w:rPr>
              <w:t>Palma di Montechiaro</w:t>
            </w:r>
          </w:p>
        </w:tc>
        <w:tc>
          <w:tcPr>
            <w:tcW w:w="3659" w:type="dxa"/>
          </w:tcPr>
          <w:p w14:paraId="4EA47529" w14:textId="7C9D9ED7" w:rsidR="00E16347" w:rsidRPr="0008782D" w:rsidRDefault="00E16347" w:rsidP="005D5FBE">
            <w:pPr>
              <w:spacing w:after="0" w:line="240" w:lineRule="auto"/>
              <w:rPr>
                <w:bCs/>
              </w:rPr>
            </w:pPr>
            <w:r w:rsidRPr="0008782D">
              <w:rPr>
                <w:bCs/>
              </w:rPr>
              <w:t xml:space="preserve">Via Fiorentino, 89 (Sede </w:t>
            </w:r>
            <w:r w:rsidR="0008782D">
              <w:rPr>
                <w:bCs/>
              </w:rPr>
              <w:t>p</w:t>
            </w:r>
            <w:r w:rsidRPr="0008782D">
              <w:rPr>
                <w:bCs/>
              </w:rPr>
              <w:t>rincipale)</w:t>
            </w:r>
          </w:p>
        </w:tc>
        <w:tc>
          <w:tcPr>
            <w:tcW w:w="1559" w:type="dxa"/>
          </w:tcPr>
          <w:p w14:paraId="162F73E6" w14:textId="77777777" w:rsidR="00E16347" w:rsidRPr="0008782D" w:rsidRDefault="00D130BC" w:rsidP="005D5FBE">
            <w:pPr>
              <w:spacing w:after="0" w:line="240" w:lineRule="auto"/>
              <w:jc w:val="center"/>
              <w:rPr>
                <w:bCs/>
              </w:rPr>
            </w:pPr>
            <w:r w:rsidRPr="0008782D">
              <w:rPr>
                <w:bCs/>
              </w:rPr>
              <w:t>50</w:t>
            </w:r>
          </w:p>
        </w:tc>
        <w:tc>
          <w:tcPr>
            <w:tcW w:w="1843" w:type="dxa"/>
          </w:tcPr>
          <w:p w14:paraId="357DF567" w14:textId="2B7E3D2E" w:rsidR="00E16347" w:rsidRPr="0008782D" w:rsidRDefault="00413899" w:rsidP="005D5FB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16347" w:rsidRPr="005D5FBE" w14:paraId="68DA5BDE" w14:textId="77777777" w:rsidTr="00FC6DC7">
        <w:tc>
          <w:tcPr>
            <w:tcW w:w="2290" w:type="dxa"/>
          </w:tcPr>
          <w:p w14:paraId="6FC01A3B" w14:textId="77777777" w:rsidR="00E16347" w:rsidRPr="0008782D" w:rsidRDefault="00E16347" w:rsidP="00FC6DC7">
            <w:pPr>
              <w:spacing w:after="0" w:line="240" w:lineRule="auto"/>
              <w:rPr>
                <w:bCs/>
              </w:rPr>
            </w:pPr>
            <w:r w:rsidRPr="0008782D">
              <w:rPr>
                <w:bCs/>
              </w:rPr>
              <w:t>Palma di Montechiaro</w:t>
            </w:r>
          </w:p>
        </w:tc>
        <w:tc>
          <w:tcPr>
            <w:tcW w:w="3659" w:type="dxa"/>
          </w:tcPr>
          <w:p w14:paraId="37BB4EE2" w14:textId="0B2B1420" w:rsidR="00E16347" w:rsidRPr="0008782D" w:rsidRDefault="00D130BC" w:rsidP="005D5FBE">
            <w:pPr>
              <w:spacing w:after="0" w:line="240" w:lineRule="auto"/>
              <w:rPr>
                <w:bCs/>
              </w:rPr>
            </w:pPr>
            <w:r w:rsidRPr="0008782D">
              <w:rPr>
                <w:bCs/>
              </w:rPr>
              <w:t>Via</w:t>
            </w:r>
            <w:r w:rsidR="009109F8" w:rsidRPr="0008782D">
              <w:rPr>
                <w:bCs/>
              </w:rPr>
              <w:t xml:space="preserve"> Alpi</w:t>
            </w:r>
          </w:p>
        </w:tc>
        <w:tc>
          <w:tcPr>
            <w:tcW w:w="1559" w:type="dxa"/>
          </w:tcPr>
          <w:p w14:paraId="27CDFAE9" w14:textId="77777777" w:rsidR="00E16347" w:rsidRPr="0008782D" w:rsidRDefault="00E16347" w:rsidP="005D5FBE">
            <w:pPr>
              <w:spacing w:after="0" w:line="240" w:lineRule="auto"/>
              <w:jc w:val="center"/>
              <w:rPr>
                <w:bCs/>
              </w:rPr>
            </w:pPr>
            <w:r w:rsidRPr="0008782D">
              <w:rPr>
                <w:bCs/>
              </w:rPr>
              <w:t>50</w:t>
            </w:r>
          </w:p>
        </w:tc>
        <w:tc>
          <w:tcPr>
            <w:tcW w:w="1843" w:type="dxa"/>
          </w:tcPr>
          <w:p w14:paraId="241F8913" w14:textId="39C5F39F" w:rsidR="00E16347" w:rsidRPr="0008782D" w:rsidRDefault="00413899" w:rsidP="005D5FB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16347" w:rsidRPr="005D5FBE" w14:paraId="4C171EB5" w14:textId="77777777" w:rsidTr="00FC6DC7">
        <w:tc>
          <w:tcPr>
            <w:tcW w:w="2290" w:type="dxa"/>
          </w:tcPr>
          <w:p w14:paraId="1C0335CF" w14:textId="77777777" w:rsidR="00E16347" w:rsidRPr="0008782D" w:rsidRDefault="00E16347" w:rsidP="00FC6DC7">
            <w:pPr>
              <w:spacing w:after="0" w:line="240" w:lineRule="auto"/>
              <w:rPr>
                <w:bCs/>
              </w:rPr>
            </w:pPr>
            <w:r w:rsidRPr="0008782D">
              <w:rPr>
                <w:bCs/>
              </w:rPr>
              <w:t>Palma di Montechiaro</w:t>
            </w:r>
          </w:p>
        </w:tc>
        <w:tc>
          <w:tcPr>
            <w:tcW w:w="3659" w:type="dxa"/>
          </w:tcPr>
          <w:p w14:paraId="4233F7BA" w14:textId="77777777" w:rsidR="00E16347" w:rsidRPr="0008782D" w:rsidRDefault="009109F8" w:rsidP="005D5FBE">
            <w:pPr>
              <w:spacing w:after="0" w:line="240" w:lineRule="auto"/>
              <w:rPr>
                <w:bCs/>
              </w:rPr>
            </w:pPr>
            <w:r w:rsidRPr="0008782D">
              <w:rPr>
                <w:bCs/>
              </w:rPr>
              <w:t>Viale Vittime della Mafia</w:t>
            </w:r>
          </w:p>
        </w:tc>
        <w:tc>
          <w:tcPr>
            <w:tcW w:w="1559" w:type="dxa"/>
            <w:shd w:val="clear" w:color="auto" w:fill="auto"/>
          </w:tcPr>
          <w:p w14:paraId="5EB376E1" w14:textId="334D6B92" w:rsidR="00E16347" w:rsidRPr="0008782D" w:rsidRDefault="00E65D97" w:rsidP="005D5FBE">
            <w:pPr>
              <w:spacing w:after="0" w:line="240" w:lineRule="auto"/>
              <w:jc w:val="center"/>
              <w:rPr>
                <w:bCs/>
              </w:rPr>
            </w:pPr>
            <w:r w:rsidRPr="0008782D">
              <w:rPr>
                <w:bCs/>
              </w:rPr>
              <w:t>4</w:t>
            </w:r>
            <w:r w:rsidR="005D5FBE" w:rsidRPr="0008782D">
              <w:rPr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14:paraId="25E48D8D" w14:textId="3E30F642" w:rsidR="00E16347" w:rsidRPr="0008782D" w:rsidRDefault="00413899" w:rsidP="005D5FB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5D5FBE" w:rsidRPr="0008782D">
              <w:rPr>
                <w:bCs/>
              </w:rPr>
              <w:t>*</w:t>
            </w:r>
          </w:p>
        </w:tc>
      </w:tr>
    </w:tbl>
    <w:p w14:paraId="103246FA" w14:textId="77777777" w:rsidR="005D5FBE" w:rsidRPr="005D5FBE" w:rsidRDefault="005D5FBE" w:rsidP="006D380F">
      <w:pPr>
        <w:spacing w:after="0" w:line="240" w:lineRule="auto"/>
        <w:jc w:val="both"/>
      </w:pPr>
    </w:p>
    <w:p w14:paraId="3D971041" w14:textId="5BAE2805" w:rsidR="005D5FBE" w:rsidRPr="006F106A" w:rsidRDefault="005D5FBE" w:rsidP="006D380F">
      <w:pPr>
        <w:spacing w:after="0" w:line="240" w:lineRule="auto"/>
        <w:jc w:val="both"/>
        <w:rPr>
          <w:sz w:val="18"/>
          <w:szCs w:val="18"/>
        </w:rPr>
      </w:pPr>
      <w:r>
        <w:t xml:space="preserve">      </w:t>
      </w:r>
      <w:r w:rsidRPr="006F106A">
        <w:rPr>
          <w:sz w:val="18"/>
          <w:szCs w:val="18"/>
        </w:rPr>
        <w:t xml:space="preserve">* (sono compresi </w:t>
      </w:r>
      <w:r w:rsidR="006F106A" w:rsidRPr="006F106A">
        <w:rPr>
          <w:sz w:val="18"/>
          <w:szCs w:val="18"/>
        </w:rPr>
        <w:t xml:space="preserve">tutti </w:t>
      </w:r>
      <w:r w:rsidRPr="006F106A">
        <w:rPr>
          <w:sz w:val="18"/>
          <w:szCs w:val="18"/>
        </w:rPr>
        <w:t xml:space="preserve">i </w:t>
      </w:r>
      <w:r w:rsidR="006F106A" w:rsidRPr="006F106A">
        <w:rPr>
          <w:sz w:val="18"/>
          <w:szCs w:val="18"/>
        </w:rPr>
        <w:t>lavoratori esterni adibiti al servizio di raccolta, spazzamento e decoro del territorio</w:t>
      </w:r>
      <w:r w:rsidRPr="006F106A">
        <w:rPr>
          <w:sz w:val="18"/>
          <w:szCs w:val="18"/>
        </w:rPr>
        <w:t>)</w:t>
      </w:r>
    </w:p>
    <w:p w14:paraId="0DF9AC94" w14:textId="77777777" w:rsidR="005D5FBE" w:rsidRDefault="005D5FBE" w:rsidP="006D380F">
      <w:pPr>
        <w:spacing w:after="0" w:line="240" w:lineRule="auto"/>
        <w:jc w:val="both"/>
      </w:pPr>
    </w:p>
    <w:p w14:paraId="19085A9A" w14:textId="4FABAA57" w:rsidR="0015335C" w:rsidRDefault="00636D04" w:rsidP="006D380F">
      <w:pPr>
        <w:spacing w:after="0" w:line="240" w:lineRule="auto"/>
        <w:jc w:val="both"/>
      </w:pPr>
      <w:r>
        <w:t>All’elenco sopra riportato potranno aggiungersi ulteriori edifici</w:t>
      </w:r>
      <w:r w:rsidR="005D5FBE">
        <w:t xml:space="preserve"> e/o dipendenti</w:t>
      </w:r>
      <w:r>
        <w:t xml:space="preserve"> che nel corso del servizio di affidamento</w:t>
      </w:r>
      <w:r w:rsidR="00FF2219">
        <w:t>.</w:t>
      </w:r>
    </w:p>
    <w:p w14:paraId="7088761F" w14:textId="77777777" w:rsidR="00636D04" w:rsidRPr="00BB1F33" w:rsidRDefault="00636D04" w:rsidP="006D380F">
      <w:pPr>
        <w:spacing w:after="0" w:line="240" w:lineRule="auto"/>
        <w:jc w:val="both"/>
      </w:pPr>
    </w:p>
    <w:p w14:paraId="3E287B99" w14:textId="77777777" w:rsidR="00C64A07" w:rsidRPr="00BB1F33" w:rsidRDefault="00613151" w:rsidP="006D380F">
      <w:pPr>
        <w:spacing w:after="0" w:line="240" w:lineRule="auto"/>
        <w:jc w:val="center"/>
        <w:rPr>
          <w:b/>
        </w:rPr>
      </w:pPr>
      <w:r>
        <w:rPr>
          <w:b/>
        </w:rPr>
        <w:t>Art.5</w:t>
      </w:r>
      <w:r w:rsidR="00C64A07" w:rsidRPr="00BB1F33">
        <w:rPr>
          <w:b/>
        </w:rPr>
        <w:t>-Tempi e modalità di espletamento della prestazione</w:t>
      </w:r>
      <w:r w:rsidR="006C019E" w:rsidRPr="00BB1F33">
        <w:rPr>
          <w:b/>
        </w:rPr>
        <w:t xml:space="preserve"> </w:t>
      </w:r>
    </w:p>
    <w:p w14:paraId="321A6BA2" w14:textId="05439709" w:rsidR="0088587C" w:rsidRDefault="00C64A07" w:rsidP="006D380F">
      <w:pPr>
        <w:spacing w:after="0" w:line="240" w:lineRule="auto"/>
        <w:jc w:val="both"/>
      </w:pPr>
      <w:r w:rsidRPr="00176A94">
        <w:t xml:space="preserve">L’attività di cui al presente disciplinare ha la durata di </w:t>
      </w:r>
      <w:r w:rsidR="006C768C">
        <w:t>mesi 12</w:t>
      </w:r>
      <w:r w:rsidR="00FE4D3A" w:rsidRPr="00176A94">
        <w:t xml:space="preserve"> </w:t>
      </w:r>
      <w:r w:rsidRPr="00176A94">
        <w:t>decorrenti dalla data di sottoscrizione</w:t>
      </w:r>
      <w:r w:rsidR="00BE07D5" w:rsidRPr="00176A94">
        <w:t xml:space="preserve"> </w:t>
      </w:r>
      <w:r w:rsidR="005D5FBE">
        <w:t>del presente disciplinare</w:t>
      </w:r>
      <w:r w:rsidR="0088587C" w:rsidRPr="00176A94">
        <w:t>.</w:t>
      </w:r>
    </w:p>
    <w:p w14:paraId="0D05DF35" w14:textId="6E964313" w:rsidR="006C768C" w:rsidRPr="006C768C" w:rsidRDefault="006C768C" w:rsidP="006D380F">
      <w:pPr>
        <w:spacing w:after="0" w:line="240" w:lineRule="auto"/>
        <w:jc w:val="both"/>
      </w:pPr>
      <w:r w:rsidRPr="006C768C">
        <w:t>La stessa potrà essere prorogata per il tempo strettamente necessario alla conclusione delle procedure relative alla individuazione di un nuovo contraente ai sensi dell’art. 106 comma 11 del D.lgs. 50/2016. In tal caso, l’a</w:t>
      </w:r>
      <w:r>
        <w:t>ggiudicatario</w:t>
      </w:r>
      <w:r w:rsidRPr="006C768C">
        <w:t xml:space="preserve"> è tenuto alla esecuzione delle prestazioni oggetto del contratto (durante il periodo di proroga) agli stessi patti, prezzi e condizioni o più favorevoli.</w:t>
      </w:r>
    </w:p>
    <w:p w14:paraId="35EADDD7" w14:textId="7F69100D" w:rsidR="006C768C" w:rsidRPr="006C768C" w:rsidRDefault="006C768C" w:rsidP="006D380F">
      <w:pPr>
        <w:spacing w:after="0" w:line="240" w:lineRule="auto"/>
        <w:jc w:val="both"/>
      </w:pPr>
      <w:r w:rsidRPr="006C768C">
        <w:t>Tuttavia, con il consenso dell’aggiudicatario, la Società potrà decidere di prorogare il contratto per ulteriori 12 mesi agli stessi patti, prezzi e condizioni o più favorevoli.</w:t>
      </w:r>
    </w:p>
    <w:p w14:paraId="3A9FF188" w14:textId="6FBDB4C6" w:rsidR="00C64A07" w:rsidRPr="00BB1F33" w:rsidRDefault="006F106A" w:rsidP="006D380F">
      <w:pPr>
        <w:spacing w:after="0" w:line="240" w:lineRule="auto"/>
        <w:jc w:val="both"/>
      </w:pPr>
      <w:r>
        <w:t>L’aggiudicatario</w:t>
      </w:r>
      <w:r w:rsidR="00C64A07" w:rsidRPr="00176A94">
        <w:t xml:space="preserve"> si obbliga ad eseguire tutte le attività così come descritte nel presente disciplinare</w:t>
      </w:r>
      <w:r w:rsidR="00BF58C5">
        <w:t xml:space="preserve"> assicurando la redazione/aggiornamento del DVR entro </w:t>
      </w:r>
      <w:r w:rsidR="00001F05">
        <w:t xml:space="preserve">i primi </w:t>
      </w:r>
      <w:r w:rsidR="00BF58C5">
        <w:t>due mesi dall’aggiudicazione</w:t>
      </w:r>
      <w:r w:rsidR="00A37159">
        <w:t xml:space="preserve"> definitiva della gara</w:t>
      </w:r>
      <w:r w:rsidR="00C74756">
        <w:t>, tranne motivate ragioni</w:t>
      </w:r>
      <w:r w:rsidR="00C64A07" w:rsidRPr="00BB1F33">
        <w:t>.</w:t>
      </w:r>
    </w:p>
    <w:p w14:paraId="2501B36B" w14:textId="1D55A0DE" w:rsidR="00C64A07" w:rsidRDefault="00AB3E48" w:rsidP="006D380F">
      <w:pPr>
        <w:spacing w:after="0" w:line="240" w:lineRule="auto"/>
        <w:jc w:val="both"/>
      </w:pPr>
      <w:r>
        <w:t xml:space="preserve">L’RSPP accederà alle sedi lavorative </w:t>
      </w:r>
      <w:r w:rsidR="00FB3C5C">
        <w:t xml:space="preserve">nei giorni coincidenti </w:t>
      </w:r>
      <w:r w:rsidR="00C64A07" w:rsidRPr="00BB1F33">
        <w:t>con l’orario di lavoro svolto dalla genericità dei dipendenti che, fatte salve alcune eccezioni, il lunedì,</w:t>
      </w:r>
      <w:r w:rsidR="001454E6">
        <w:t xml:space="preserve"> martedì,</w:t>
      </w:r>
      <w:r w:rsidR="00C64A07" w:rsidRPr="00BB1F33">
        <w:t xml:space="preserve"> mercoledì </w:t>
      </w:r>
      <w:r w:rsidR="00295130">
        <w:t xml:space="preserve">giovedì </w:t>
      </w:r>
      <w:r w:rsidR="00C64A07" w:rsidRPr="00BB1F33">
        <w:t xml:space="preserve">e venerdì dalle ore </w:t>
      </w:r>
      <w:r w:rsidR="00295130">
        <w:t>9</w:t>
      </w:r>
      <w:r w:rsidR="00C64A07" w:rsidRPr="00BB1F33">
        <w:t>,00 alle ore 1</w:t>
      </w:r>
      <w:r w:rsidR="00295130">
        <w:t>3</w:t>
      </w:r>
      <w:r w:rsidR="00C64A07" w:rsidRPr="00BB1F33">
        <w:t>,00.</w:t>
      </w:r>
    </w:p>
    <w:p w14:paraId="169B4BBD" w14:textId="77777777" w:rsidR="00983DFF" w:rsidRPr="00BB1F33" w:rsidRDefault="00983DFF" w:rsidP="006D380F">
      <w:pPr>
        <w:spacing w:after="0" w:line="240" w:lineRule="auto"/>
        <w:jc w:val="center"/>
        <w:rPr>
          <w:b/>
        </w:rPr>
      </w:pPr>
      <w:r w:rsidRPr="00BB1F33">
        <w:rPr>
          <w:b/>
        </w:rPr>
        <w:lastRenderedPageBreak/>
        <w:t>Art</w:t>
      </w:r>
      <w:r w:rsidR="00613151">
        <w:rPr>
          <w:b/>
        </w:rPr>
        <w:t>.6</w:t>
      </w:r>
      <w:r w:rsidRPr="00BB1F33">
        <w:rPr>
          <w:b/>
        </w:rPr>
        <w:t>-Onorario</w:t>
      </w:r>
    </w:p>
    <w:p w14:paraId="5EB54476" w14:textId="096F7E8F" w:rsidR="00855DB6" w:rsidRPr="00BB1F33" w:rsidRDefault="00983DFF" w:rsidP="00BF538D">
      <w:pPr>
        <w:spacing w:after="0" w:line="240" w:lineRule="auto"/>
        <w:jc w:val="both"/>
      </w:pPr>
      <w:r w:rsidRPr="00BB1F33">
        <w:t>Il corrispettivo per le prestazioni di cui al presente disciplinare viene stabilito in</w:t>
      </w:r>
      <w:r w:rsidR="00E721DD">
        <w:t xml:space="preserve"> un importo </w:t>
      </w:r>
      <w:r w:rsidR="00295130">
        <w:t xml:space="preserve">annuale </w:t>
      </w:r>
      <w:r w:rsidR="00E721DD">
        <w:t xml:space="preserve">di </w:t>
      </w:r>
      <w:r w:rsidR="00E721DD" w:rsidRPr="00B9541E">
        <w:t xml:space="preserve">€ </w:t>
      </w:r>
      <w:r w:rsidR="001D6BD7">
        <w:t>6</w:t>
      </w:r>
      <w:r w:rsidR="001B12C6" w:rsidRPr="00B9541E">
        <w:t>.</w:t>
      </w:r>
      <w:r w:rsidR="001D6BD7">
        <w:t>3</w:t>
      </w:r>
      <w:r w:rsidR="001B12C6" w:rsidRPr="00B9541E">
        <w:t>00</w:t>
      </w:r>
      <w:r w:rsidR="000F0C1B" w:rsidRPr="00B9541E">
        <w:t>,</w:t>
      </w:r>
      <w:r w:rsidR="00A63C40" w:rsidRPr="00B9541E">
        <w:t>00</w:t>
      </w:r>
      <w:r w:rsidR="000F0C1B">
        <w:t xml:space="preserve"> </w:t>
      </w:r>
      <w:r w:rsidR="0072387C">
        <w:t xml:space="preserve">IVA </w:t>
      </w:r>
      <w:r w:rsidR="00BF538D">
        <w:t>inclusa</w:t>
      </w:r>
      <w:r w:rsidR="001B12C6">
        <w:t xml:space="preserve"> (</w:t>
      </w:r>
      <w:r w:rsidR="006C768C">
        <w:t xml:space="preserve">importo </w:t>
      </w:r>
      <w:r w:rsidR="001B12C6">
        <w:t>soggetto a ribasso in sede di offerta)</w:t>
      </w:r>
      <w:r w:rsidR="00BF538D">
        <w:t xml:space="preserve"> e </w:t>
      </w:r>
      <w:r w:rsidR="00855DB6" w:rsidRPr="00BB1F33">
        <w:t>comprensivo di tutti gli oneri accessori ed imposte</w:t>
      </w:r>
      <w:r w:rsidR="001B12C6">
        <w:t xml:space="preserve"> se dovute</w:t>
      </w:r>
      <w:r w:rsidR="00855DB6" w:rsidRPr="00BB1F33">
        <w:t>, ed è pertanto omnicomprensivo e fisso, anche qualora il numero de</w:t>
      </w:r>
      <w:r w:rsidR="00634847">
        <w:t>gl</w:t>
      </w:r>
      <w:r w:rsidR="00855DB6" w:rsidRPr="00BB1F33">
        <w:t>i</w:t>
      </w:r>
      <w:r w:rsidR="00634847">
        <w:t xml:space="preserve"> edifici e dei</w:t>
      </w:r>
      <w:r w:rsidR="00855DB6" w:rsidRPr="00BB1F33">
        <w:t xml:space="preserve"> dipendenti dovesse aumentare o diminuire.</w:t>
      </w:r>
    </w:p>
    <w:p w14:paraId="6B10428C" w14:textId="7DCCDE9B" w:rsidR="0072387C" w:rsidRDefault="00855DB6" w:rsidP="00BF538D">
      <w:pPr>
        <w:spacing w:after="0" w:line="240" w:lineRule="auto"/>
        <w:jc w:val="both"/>
      </w:pPr>
      <w:r w:rsidRPr="00BB1F33">
        <w:t>Oltre alla corresponsione del corrispettivo null’altro spetta al</w:t>
      </w:r>
      <w:r w:rsidR="006F106A">
        <w:t>l’aggiudicatario</w:t>
      </w:r>
      <w:r w:rsidRPr="00BB1F33">
        <w:t xml:space="preserve">, a qualsiasi titolo, per le prestazioni di cui al presente disciplinare. </w:t>
      </w:r>
    </w:p>
    <w:p w14:paraId="69D5F356" w14:textId="5CB07334" w:rsidR="00855DB6" w:rsidRPr="00BB1F33" w:rsidRDefault="00855DB6" w:rsidP="006D380F">
      <w:pPr>
        <w:spacing w:after="0" w:line="240" w:lineRule="auto"/>
        <w:jc w:val="both"/>
      </w:pPr>
      <w:r w:rsidRPr="00BB1F33">
        <w:t xml:space="preserve">Tutte le altre spese necessarie per l’adempimento degli obblighi di </w:t>
      </w:r>
      <w:r w:rsidR="006F106A">
        <w:t xml:space="preserve">eventuale registrazione del </w:t>
      </w:r>
      <w:r w:rsidRPr="00BB1F33">
        <w:t>contratto sono a carico dell</w:t>
      </w:r>
      <w:r w:rsidR="006C768C">
        <w:t>’aggiudicatario</w:t>
      </w:r>
      <w:r w:rsidRPr="00BB1F33">
        <w:t>.</w:t>
      </w:r>
    </w:p>
    <w:p w14:paraId="4FE51B75" w14:textId="08E14405" w:rsidR="00EE59A2" w:rsidRDefault="00EE59A2" w:rsidP="006D380F">
      <w:pPr>
        <w:spacing w:after="0" w:line="240" w:lineRule="auto"/>
        <w:jc w:val="both"/>
      </w:pPr>
    </w:p>
    <w:p w14:paraId="235B42F4" w14:textId="77777777" w:rsidR="00983DFF" w:rsidRPr="00BB1F33" w:rsidRDefault="00855DB6" w:rsidP="006D380F">
      <w:pPr>
        <w:spacing w:after="0" w:line="240" w:lineRule="auto"/>
        <w:jc w:val="center"/>
        <w:rPr>
          <w:b/>
        </w:rPr>
      </w:pPr>
      <w:r w:rsidRPr="00BB1F33">
        <w:rPr>
          <w:b/>
        </w:rPr>
        <w:t>Art</w:t>
      </w:r>
      <w:r w:rsidR="00613151">
        <w:rPr>
          <w:b/>
        </w:rPr>
        <w:t>.7</w:t>
      </w:r>
      <w:r w:rsidR="008A3FB5" w:rsidRPr="00BB1F33">
        <w:rPr>
          <w:b/>
        </w:rPr>
        <w:t xml:space="preserve"> </w:t>
      </w:r>
      <w:r w:rsidRPr="00BB1F33">
        <w:rPr>
          <w:b/>
        </w:rPr>
        <w:t xml:space="preserve">-Corresponsione dei compensi </w:t>
      </w:r>
    </w:p>
    <w:p w14:paraId="7F24503F" w14:textId="6B1DEDCA" w:rsidR="00855DB6" w:rsidRPr="00BB1F33" w:rsidRDefault="00855DB6" w:rsidP="006D380F">
      <w:pPr>
        <w:spacing w:after="0" w:line="240" w:lineRule="auto"/>
        <w:jc w:val="both"/>
      </w:pPr>
      <w:r w:rsidRPr="00BB1F33">
        <w:t>Le somme per compensi dovute discernenti dal presente disciplinare, saranno corrisposte al</w:t>
      </w:r>
      <w:r w:rsidR="009B5556">
        <w:t>l’</w:t>
      </w:r>
      <w:r w:rsidR="006F106A">
        <w:t>aggiudicatario</w:t>
      </w:r>
      <w:r w:rsidR="009B5556">
        <w:t xml:space="preserve"> </w:t>
      </w:r>
      <w:r w:rsidRPr="00BB1F33">
        <w:t>a</w:t>
      </w:r>
      <w:r w:rsidR="005D5FBE">
        <w:t>lla scadenza dell’incarico annuale, a</w:t>
      </w:r>
      <w:r w:rsidRPr="00BB1F33">
        <w:t xml:space="preserve"> seguito d</w:t>
      </w:r>
      <w:r w:rsidR="00882852">
        <w:t>i emissione di regolare fattura</w:t>
      </w:r>
      <w:r w:rsidR="008A3FB5" w:rsidRPr="00BB1F33">
        <w:t xml:space="preserve">, </w:t>
      </w:r>
      <w:r w:rsidR="00882852">
        <w:t xml:space="preserve">e verifica del </w:t>
      </w:r>
      <w:r w:rsidR="008A3FB5" w:rsidRPr="00BB1F33">
        <w:t>DURC da cui non risulti alcuna irregolarità contributiva</w:t>
      </w:r>
      <w:r w:rsidR="006D00EE">
        <w:t xml:space="preserve">. Prima della liquidazione della fattura </w:t>
      </w:r>
      <w:r w:rsidR="00BE0CDE">
        <w:t xml:space="preserve">dovranno essere verificati </w:t>
      </w:r>
      <w:r w:rsidR="00BE0CDE" w:rsidRPr="00BB1F33">
        <w:t>i risultati conseguiti</w:t>
      </w:r>
      <w:r w:rsidR="00BE0CDE">
        <w:t xml:space="preserve"> da</w:t>
      </w:r>
      <w:r w:rsidR="006D00EE">
        <w:t>l</w:t>
      </w:r>
      <w:r w:rsidR="006F106A">
        <w:t>l’aggiudicatario</w:t>
      </w:r>
      <w:r w:rsidR="006D00EE">
        <w:t xml:space="preserve"> incaricato </w:t>
      </w:r>
      <w:r w:rsidR="003852E6">
        <w:t xml:space="preserve">il quale è obbligato a redigere </w:t>
      </w:r>
      <w:r w:rsidR="00290212">
        <w:t xml:space="preserve">una </w:t>
      </w:r>
      <w:r w:rsidR="008A3FB5" w:rsidRPr="00BB1F33">
        <w:t>relazione analitica delle attività svolte: (</w:t>
      </w:r>
      <w:r w:rsidR="009B5556">
        <w:t>redazione/aggiornamento DVR</w:t>
      </w:r>
      <w:r w:rsidR="00614C18">
        <w:t>,</w:t>
      </w:r>
      <w:r w:rsidR="00230C19">
        <w:t xml:space="preserve"> redazione PMA </w:t>
      </w:r>
      <w:r w:rsidR="00614C18">
        <w:t>etc.).</w:t>
      </w:r>
    </w:p>
    <w:p w14:paraId="2F277746" w14:textId="4AD87ADB" w:rsidR="008A3FB5" w:rsidRPr="00BB1F33" w:rsidRDefault="008A3FB5" w:rsidP="006D380F">
      <w:pPr>
        <w:spacing w:after="0" w:line="240" w:lineRule="auto"/>
        <w:jc w:val="both"/>
      </w:pPr>
      <w:r w:rsidRPr="00BB1F33">
        <w:t xml:space="preserve">Ai fini del pagamento del corrispettivo, </w:t>
      </w:r>
      <w:r w:rsidR="006F106A">
        <w:t>l’aggiudicatario</w:t>
      </w:r>
      <w:r w:rsidRPr="00BB1F33">
        <w:t xml:space="preserve"> dovrà comunicare, secondo quanto previsto dall’art.</w:t>
      </w:r>
      <w:r w:rsidR="008770AC" w:rsidRPr="00BB1F33">
        <w:t xml:space="preserve"> </w:t>
      </w:r>
      <w:r w:rsidRPr="00BB1F33">
        <w:t>3 della legge 13.08.2010 n.</w:t>
      </w:r>
      <w:r w:rsidR="008770AC" w:rsidRPr="00BB1F33">
        <w:t xml:space="preserve"> </w:t>
      </w:r>
      <w:r w:rsidRPr="00BB1F33">
        <w:t>136 gli estremi del conto corrente bancario o postale dedicato e le generalità ed il codice fiscale delle persone delegate ad operare in detto conto.</w:t>
      </w:r>
    </w:p>
    <w:p w14:paraId="181791F9" w14:textId="77777777" w:rsidR="004510D9" w:rsidRPr="00BB1F33" w:rsidRDefault="004510D9" w:rsidP="006D380F">
      <w:pPr>
        <w:spacing w:after="0" w:line="240" w:lineRule="auto"/>
        <w:jc w:val="both"/>
      </w:pPr>
    </w:p>
    <w:p w14:paraId="5B47B341" w14:textId="77777777" w:rsidR="008A3FB5" w:rsidRPr="00BB1F33" w:rsidRDefault="008A3FB5" w:rsidP="006D380F">
      <w:pPr>
        <w:spacing w:after="0" w:line="240" w:lineRule="auto"/>
        <w:jc w:val="center"/>
        <w:rPr>
          <w:b/>
        </w:rPr>
      </w:pPr>
      <w:r w:rsidRPr="00BB1F33">
        <w:rPr>
          <w:b/>
        </w:rPr>
        <w:t>Art</w:t>
      </w:r>
      <w:r w:rsidR="00613151">
        <w:rPr>
          <w:b/>
        </w:rPr>
        <w:t>.8</w:t>
      </w:r>
      <w:r w:rsidRPr="00BB1F33">
        <w:rPr>
          <w:b/>
        </w:rPr>
        <w:t xml:space="preserve"> –Penali</w:t>
      </w:r>
    </w:p>
    <w:p w14:paraId="68B4AE7C" w14:textId="506D2DE2" w:rsidR="008A3FB5" w:rsidRPr="00BB1F33" w:rsidRDefault="008A3FB5" w:rsidP="006D380F">
      <w:pPr>
        <w:spacing w:after="0" w:line="240" w:lineRule="auto"/>
        <w:jc w:val="both"/>
      </w:pPr>
      <w:r w:rsidRPr="00BB1F33">
        <w:t>Al</w:t>
      </w:r>
      <w:r w:rsidR="004510D9">
        <w:t>l</w:t>
      </w:r>
      <w:r w:rsidR="009D3F6C">
        <w:t>’</w:t>
      </w:r>
      <w:r w:rsidR="006C768C">
        <w:t>aggiudicatario</w:t>
      </w:r>
      <w:r w:rsidRPr="00BB1F33">
        <w:t xml:space="preserve"> sarà applicata una penale pari</w:t>
      </w:r>
      <w:r w:rsidR="004E2568">
        <w:t xml:space="preserve"> </w:t>
      </w:r>
      <w:r w:rsidRPr="00BB1F33">
        <w:t xml:space="preserve">a € </w:t>
      </w:r>
      <w:r w:rsidR="001B12C6">
        <w:t>5</w:t>
      </w:r>
      <w:r w:rsidRPr="00BB1F33">
        <w:t>0,00 nel caso di mancato rispetto di uno qualunque degli obblighi previsti nel presente disciplinare e dal D.</w:t>
      </w:r>
      <w:r w:rsidR="00850965">
        <w:t>l</w:t>
      </w:r>
      <w:r w:rsidRPr="00BB1F33">
        <w:t xml:space="preserve">gs. n.81/2008 e </w:t>
      </w:r>
      <w:proofErr w:type="spellStart"/>
      <w:r w:rsidR="00313F66" w:rsidRPr="00BB1F33">
        <w:t>s.m.i.</w:t>
      </w:r>
      <w:proofErr w:type="spellEnd"/>
      <w:r w:rsidRPr="00BB1F33">
        <w:t>, per fatti a questi imputabili</w:t>
      </w:r>
      <w:r w:rsidR="006C768C">
        <w:t>,</w:t>
      </w:r>
      <w:r w:rsidRPr="00BB1F33">
        <w:t xml:space="preserve"> fatta salva la facoltà dell</w:t>
      </w:r>
      <w:r w:rsidR="005D5FBE">
        <w:t>a Società</w:t>
      </w:r>
      <w:r w:rsidRPr="00BB1F33">
        <w:t xml:space="preserve"> </w:t>
      </w:r>
      <w:r w:rsidR="006C768C">
        <w:t xml:space="preserve">di </w:t>
      </w:r>
      <w:r w:rsidRPr="00BB1F33">
        <w:t>procedere per le fattispecie più gravi o ripetute alla risoluzione del contratto.</w:t>
      </w:r>
    </w:p>
    <w:p w14:paraId="7696BE22" w14:textId="63F724DD" w:rsidR="008A3FB5" w:rsidRPr="00BB1F33" w:rsidRDefault="008A3FB5" w:rsidP="006D380F">
      <w:pPr>
        <w:spacing w:after="0" w:line="240" w:lineRule="auto"/>
        <w:jc w:val="both"/>
      </w:pPr>
      <w:r w:rsidRPr="00BB1F33">
        <w:t>L’applicazione delle penali sarà preceduta da formale contestazione scritta dell’inottemperanza, all</w:t>
      </w:r>
      <w:r w:rsidR="00582378" w:rsidRPr="00BB1F33">
        <w:t>a</w:t>
      </w:r>
      <w:r w:rsidRPr="00BB1F33">
        <w:t xml:space="preserve"> quale </w:t>
      </w:r>
      <w:r w:rsidR="006F106A">
        <w:t>l’aggiudicatario</w:t>
      </w:r>
      <w:r w:rsidRPr="00BB1F33">
        <w:t xml:space="preserve"> avrà facoltà di presentare proprie controdeduzioni</w:t>
      </w:r>
      <w:r w:rsidR="00582378" w:rsidRPr="00BB1F33">
        <w:t xml:space="preserve"> entro otto giorni dalla notifica delle contestazioni.</w:t>
      </w:r>
    </w:p>
    <w:p w14:paraId="10091E8F" w14:textId="77777777" w:rsidR="00582378" w:rsidRPr="00BB1F33" w:rsidRDefault="00582378" w:rsidP="006D380F">
      <w:pPr>
        <w:spacing w:after="0" w:line="240" w:lineRule="auto"/>
        <w:jc w:val="both"/>
      </w:pPr>
      <w:r w:rsidRPr="00BB1F33">
        <w:t>L’importo delle somme corrispondenti alle penali contestate ed alle spese relative all’</w:t>
      </w:r>
      <w:r w:rsidR="009C1C43" w:rsidRPr="00BB1F33">
        <w:t>eventuale esecuzione in danno, saranno trattenute direttamente sull’importo del</w:t>
      </w:r>
      <w:r w:rsidR="00A87C2D" w:rsidRPr="00BB1F33">
        <w:t xml:space="preserve"> </w:t>
      </w:r>
      <w:r w:rsidR="009C1C43" w:rsidRPr="00BB1F33">
        <w:t>corrispettivo</w:t>
      </w:r>
      <w:r w:rsidR="001B2F67" w:rsidRPr="00BB1F33">
        <w:t xml:space="preserve"> dovuto</w:t>
      </w:r>
      <w:r w:rsidR="009C1C43" w:rsidRPr="00BB1F33">
        <w:t>.</w:t>
      </w:r>
    </w:p>
    <w:p w14:paraId="48E5FF55" w14:textId="77777777" w:rsidR="009C1C43" w:rsidRPr="00BB1F33" w:rsidRDefault="009C1C43" w:rsidP="006D380F">
      <w:pPr>
        <w:spacing w:after="0" w:line="240" w:lineRule="auto"/>
        <w:jc w:val="both"/>
      </w:pPr>
      <w:r w:rsidRPr="00BB1F33">
        <w:t>Ai sensi dell’art. 1382 c.c., si prevede espressamente che in ogni caso l’applicazione delle penali non esclude la risarcibilità del danno ulteriore.</w:t>
      </w:r>
    </w:p>
    <w:p w14:paraId="128CBA62" w14:textId="77777777" w:rsidR="006F106A" w:rsidRDefault="006F106A" w:rsidP="006F106A">
      <w:pPr>
        <w:spacing w:after="0" w:line="240" w:lineRule="auto"/>
        <w:jc w:val="center"/>
      </w:pPr>
    </w:p>
    <w:p w14:paraId="3A81403D" w14:textId="17402308" w:rsidR="009C1C43" w:rsidRPr="006F106A" w:rsidRDefault="009C1C43" w:rsidP="006F106A">
      <w:pPr>
        <w:spacing w:after="0" w:line="240" w:lineRule="auto"/>
        <w:jc w:val="center"/>
        <w:rPr>
          <w:b/>
          <w:bCs/>
        </w:rPr>
      </w:pPr>
      <w:r w:rsidRPr="006F106A">
        <w:rPr>
          <w:b/>
          <w:bCs/>
        </w:rPr>
        <w:t>Art.</w:t>
      </w:r>
      <w:r w:rsidR="00613151" w:rsidRPr="006F106A">
        <w:rPr>
          <w:b/>
          <w:bCs/>
        </w:rPr>
        <w:t>9</w:t>
      </w:r>
      <w:r w:rsidRPr="006F106A">
        <w:rPr>
          <w:b/>
          <w:bCs/>
        </w:rPr>
        <w:t>-Recesso</w:t>
      </w:r>
    </w:p>
    <w:p w14:paraId="48DF70D6" w14:textId="1C87558D" w:rsidR="006F106A" w:rsidRPr="006F106A" w:rsidRDefault="006F106A" w:rsidP="006F106A">
      <w:pPr>
        <w:spacing w:after="0" w:line="240" w:lineRule="auto"/>
        <w:jc w:val="both"/>
      </w:pPr>
      <w:r w:rsidRPr="006F106A">
        <w:t>La Società si riserva la facoltà di recedere dal contratto ai sensi dell’art. 1671 del c.c. in qualunque tempo e fino al termine del contratto.</w:t>
      </w:r>
    </w:p>
    <w:p w14:paraId="3EF8A939" w14:textId="23BC7D0E" w:rsidR="006F106A" w:rsidRPr="006F106A" w:rsidRDefault="006F106A" w:rsidP="006F106A">
      <w:pPr>
        <w:spacing w:after="0" w:line="240" w:lineRule="auto"/>
        <w:jc w:val="both"/>
      </w:pPr>
      <w:r w:rsidRPr="006F106A">
        <w:t>Tale facoltà è esercitabile per iscritto mediante invio di apposita comunicazione a mezzo di PEC.</w:t>
      </w:r>
    </w:p>
    <w:p w14:paraId="38907643" w14:textId="6232C567" w:rsidR="006F106A" w:rsidRPr="006F106A" w:rsidRDefault="006F106A" w:rsidP="006F106A">
      <w:pPr>
        <w:spacing w:after="0" w:line="240" w:lineRule="auto"/>
        <w:jc w:val="both"/>
      </w:pPr>
      <w:r w:rsidRPr="006F106A">
        <w:t>Il recesso non può avere effetto prima che siano decorsi 30 giorni dal ricevimento della  comunicazione.</w:t>
      </w:r>
    </w:p>
    <w:p w14:paraId="344F2243" w14:textId="36E3683E" w:rsidR="006F106A" w:rsidRPr="006F106A" w:rsidRDefault="006F106A" w:rsidP="006F106A">
      <w:pPr>
        <w:spacing w:after="0" w:line="240" w:lineRule="auto"/>
        <w:jc w:val="both"/>
      </w:pPr>
      <w:r w:rsidRPr="006F106A">
        <w:t>In tal caso la Società si obbliga a pagare all’Aggiudicatario le prestazioni già eseguite.</w:t>
      </w:r>
    </w:p>
    <w:p w14:paraId="41625DD6" w14:textId="77777777" w:rsidR="00D21078" w:rsidRDefault="00D21078" w:rsidP="006D380F">
      <w:pPr>
        <w:spacing w:after="0" w:line="240" w:lineRule="auto"/>
        <w:jc w:val="both"/>
      </w:pPr>
    </w:p>
    <w:p w14:paraId="75B6A704" w14:textId="77777777" w:rsidR="00D21078" w:rsidRPr="006F106A" w:rsidRDefault="00D21078" w:rsidP="006F106A">
      <w:pPr>
        <w:spacing w:after="0" w:line="240" w:lineRule="auto"/>
        <w:jc w:val="center"/>
        <w:rPr>
          <w:b/>
          <w:bCs/>
        </w:rPr>
      </w:pPr>
      <w:r w:rsidRPr="006F106A">
        <w:rPr>
          <w:b/>
          <w:bCs/>
        </w:rPr>
        <w:t>Art.</w:t>
      </w:r>
      <w:r w:rsidR="00613151" w:rsidRPr="006F106A">
        <w:rPr>
          <w:b/>
          <w:bCs/>
        </w:rPr>
        <w:t>10</w:t>
      </w:r>
      <w:r w:rsidRPr="006F106A">
        <w:rPr>
          <w:b/>
          <w:bCs/>
        </w:rPr>
        <w:t>- TUTELA CONTRO AZION</w:t>
      </w:r>
      <w:r w:rsidR="00A9082A" w:rsidRPr="006F106A">
        <w:rPr>
          <w:b/>
          <w:bCs/>
        </w:rPr>
        <w:t>I</w:t>
      </w:r>
      <w:r w:rsidRPr="006F106A">
        <w:rPr>
          <w:b/>
          <w:bCs/>
        </w:rPr>
        <w:t xml:space="preserve"> DI TERZI</w:t>
      </w:r>
    </w:p>
    <w:p w14:paraId="7B324135" w14:textId="4FE360AB" w:rsidR="00EE59A2" w:rsidRPr="00BB1F33" w:rsidRDefault="006F106A" w:rsidP="006F106A">
      <w:pPr>
        <w:spacing w:after="0" w:line="240" w:lineRule="auto"/>
        <w:jc w:val="both"/>
      </w:pPr>
      <w:r>
        <w:t>L’aggiudicatario</w:t>
      </w:r>
      <w:r w:rsidR="00D21078" w:rsidRPr="00BB1F33">
        <w:t xml:space="preserve"> assume ogni responsabilità per casi di infortuni e di danni eventualmente arrecati al</w:t>
      </w:r>
      <w:r w:rsidR="007D66B8">
        <w:t>la Società</w:t>
      </w:r>
      <w:r w:rsidR="00D21078" w:rsidRPr="00BB1F33">
        <w:t xml:space="preserve"> e/o a terzi</w:t>
      </w:r>
      <w:r w:rsidR="00A9082A" w:rsidRPr="00BB1F33">
        <w:t xml:space="preserve"> nell’esecuzione degli adempimenti assunti con il presente contratto;</w:t>
      </w:r>
    </w:p>
    <w:p w14:paraId="51FC78BA" w14:textId="77777777" w:rsidR="00A9082A" w:rsidRPr="00BB1F33" w:rsidRDefault="00A9082A" w:rsidP="006D380F">
      <w:pPr>
        <w:spacing w:after="0" w:line="240" w:lineRule="auto"/>
        <w:jc w:val="both"/>
      </w:pPr>
    </w:p>
    <w:p w14:paraId="5DB055C1" w14:textId="77777777" w:rsidR="00F27072" w:rsidRDefault="00F27072" w:rsidP="00F27072">
      <w:pPr>
        <w:spacing w:after="0" w:line="240" w:lineRule="auto"/>
        <w:jc w:val="center"/>
        <w:rPr>
          <w:b/>
        </w:rPr>
      </w:pPr>
      <w:r w:rsidRPr="00BB1F33">
        <w:rPr>
          <w:b/>
        </w:rPr>
        <w:t>Art.1</w:t>
      </w:r>
      <w:r w:rsidR="00650123">
        <w:rPr>
          <w:b/>
        </w:rPr>
        <w:t>1</w:t>
      </w:r>
      <w:r w:rsidRPr="00BB1F33">
        <w:rPr>
          <w:b/>
        </w:rPr>
        <w:t xml:space="preserve">- </w:t>
      </w:r>
      <w:r w:rsidR="004F082F">
        <w:rPr>
          <w:b/>
        </w:rPr>
        <w:t>Controversie</w:t>
      </w:r>
    </w:p>
    <w:p w14:paraId="50D6B351" w14:textId="77777777" w:rsidR="00F27072" w:rsidRDefault="004F082F" w:rsidP="00F27072">
      <w:pPr>
        <w:spacing w:after="0" w:line="240" w:lineRule="auto"/>
      </w:pPr>
      <w:r>
        <w:t>Tutte le controversie relative al presente disciplinare saranno di competenza del Foro di Agrigento.</w:t>
      </w:r>
    </w:p>
    <w:p w14:paraId="57A9FAF9" w14:textId="77777777" w:rsidR="004F082F" w:rsidRDefault="004F082F" w:rsidP="00F27072">
      <w:pPr>
        <w:spacing w:after="0" w:line="240" w:lineRule="auto"/>
      </w:pPr>
    </w:p>
    <w:p w14:paraId="2F0E066A" w14:textId="77777777" w:rsidR="004F082F" w:rsidRDefault="004F082F" w:rsidP="004F082F">
      <w:pPr>
        <w:spacing w:after="0" w:line="240" w:lineRule="auto"/>
        <w:jc w:val="center"/>
        <w:rPr>
          <w:b/>
        </w:rPr>
      </w:pPr>
      <w:r w:rsidRPr="00BB1F33">
        <w:rPr>
          <w:b/>
        </w:rPr>
        <w:t>Art.1</w:t>
      </w:r>
      <w:r w:rsidR="00650123">
        <w:rPr>
          <w:b/>
        </w:rPr>
        <w:t>2</w:t>
      </w:r>
      <w:r w:rsidRPr="00BB1F33">
        <w:rPr>
          <w:b/>
        </w:rPr>
        <w:t xml:space="preserve">- </w:t>
      </w:r>
      <w:r>
        <w:rPr>
          <w:b/>
        </w:rPr>
        <w:t>Clausole Finali</w:t>
      </w:r>
    </w:p>
    <w:p w14:paraId="4818CFD2" w14:textId="40CB8F47" w:rsidR="004F082F" w:rsidRDefault="00BC6CD5" w:rsidP="005D5FBE">
      <w:pPr>
        <w:spacing w:after="0" w:line="240" w:lineRule="auto"/>
        <w:jc w:val="both"/>
      </w:pPr>
      <w:r>
        <w:t>La sottoscrizione del presente contratto costituisce accettazione integrale delle condizioni e delle modalità in esso contenute</w:t>
      </w:r>
      <w:r w:rsidR="005C135D">
        <w:t>.</w:t>
      </w:r>
    </w:p>
    <w:p w14:paraId="2599A0FE" w14:textId="2298D65A" w:rsidR="005D5FBE" w:rsidRPr="005D5FBE" w:rsidRDefault="005D5FBE" w:rsidP="005D5FBE">
      <w:pPr>
        <w:spacing w:after="0" w:line="240" w:lineRule="auto"/>
        <w:jc w:val="both"/>
      </w:pPr>
      <w:r w:rsidRPr="005D5FBE">
        <w:t>L’</w:t>
      </w:r>
      <w:r w:rsidR="006F106A">
        <w:t>a</w:t>
      </w:r>
      <w:r w:rsidRPr="005D5FBE">
        <w:t xml:space="preserve">ggiudicatario con la firma del contratto accetta espressamente e per iscritto, a norma degli articoli 1341, </w:t>
      </w:r>
      <w:r>
        <w:t>c</w:t>
      </w:r>
      <w:r w:rsidRPr="005D5FBE">
        <w:t>omma 2 c.c., le clausole previste nel presente Capitolato, nonché le clausole contenute in disposizioni di legge e regolamenti nel presente atto richiamate.</w:t>
      </w:r>
    </w:p>
    <w:p w14:paraId="5C4469E3" w14:textId="47E0FCF8" w:rsidR="005D5FBE" w:rsidRDefault="005D5FBE" w:rsidP="005D5FBE">
      <w:pPr>
        <w:spacing w:after="0" w:line="240" w:lineRule="auto"/>
        <w:jc w:val="both"/>
      </w:pPr>
      <w:r w:rsidRPr="005D5FBE">
        <w:t>L’interpretazione delle clausole contrattuali e delle disposizioni del capitolato deve essere fatta,</w:t>
      </w:r>
      <w:r>
        <w:t xml:space="preserve"> </w:t>
      </w:r>
      <w:r w:rsidRPr="005D5FBE">
        <w:t>tenendo conto delle finalità perseguite con il contratto; in ogni caso trovano applicazione gli articoli</w:t>
      </w:r>
      <w:r>
        <w:t xml:space="preserve"> </w:t>
      </w:r>
      <w:r w:rsidRPr="005D5FBE">
        <w:t>dal 1362 al 1369 c.c..</w:t>
      </w:r>
    </w:p>
    <w:p w14:paraId="7AE997C8" w14:textId="400C187B" w:rsidR="002C3BB8" w:rsidRDefault="002C3BB8" w:rsidP="005D5FBE">
      <w:pPr>
        <w:spacing w:after="0" w:line="240" w:lineRule="auto"/>
        <w:jc w:val="both"/>
      </w:pPr>
      <w:r>
        <w:t>Per quanto qui non espressamente previsto, le parti</w:t>
      </w:r>
      <w:r w:rsidR="00895855">
        <w:t xml:space="preserve"> </w:t>
      </w:r>
      <w:r>
        <w:t>rinviano al</w:t>
      </w:r>
      <w:r w:rsidR="00895855">
        <w:t xml:space="preserve"> Codice Civile, e alle norme vigenti in materia.</w:t>
      </w:r>
    </w:p>
    <w:p w14:paraId="6E70D475" w14:textId="4D7C91C8" w:rsidR="008C4D66" w:rsidRPr="008C4D66" w:rsidRDefault="008C4D66" w:rsidP="00E46023">
      <w:pPr>
        <w:spacing w:after="0" w:line="240" w:lineRule="auto"/>
        <w:jc w:val="both"/>
      </w:pPr>
      <w:r w:rsidRPr="008C4D66">
        <w:t>Rimane nella facoltà dell</w:t>
      </w:r>
      <w:r w:rsidR="002A6522">
        <w:t>a Società</w:t>
      </w:r>
      <w:r w:rsidRPr="008C4D66">
        <w:t xml:space="preserve"> revocare in </w:t>
      </w:r>
      <w:r w:rsidRPr="00C064AD">
        <w:t>qualsiasi momento il presente bando senza che nessuno abbia nulla a pretendere.</w:t>
      </w:r>
    </w:p>
    <w:p w14:paraId="79936FA1" w14:textId="2B13F1EA" w:rsidR="00EE59A2" w:rsidRDefault="00EE59A2" w:rsidP="006D380F">
      <w:pPr>
        <w:spacing w:after="0" w:line="240" w:lineRule="auto"/>
        <w:jc w:val="center"/>
      </w:pPr>
    </w:p>
    <w:p w14:paraId="1FD266BF" w14:textId="77777777" w:rsidR="00B62249" w:rsidRDefault="00B62249" w:rsidP="006D380F">
      <w:pPr>
        <w:spacing w:after="0" w:line="240" w:lineRule="auto"/>
        <w:jc w:val="center"/>
      </w:pPr>
    </w:p>
    <w:p w14:paraId="282E7FAE" w14:textId="517EF3B8" w:rsidR="00F62462" w:rsidRDefault="00F62462" w:rsidP="00F62462">
      <w:pPr>
        <w:spacing w:after="0" w:line="240" w:lineRule="auto"/>
      </w:pPr>
      <w:r>
        <w:t xml:space="preserve">Palma di Montechiaro, </w:t>
      </w:r>
    </w:p>
    <w:p w14:paraId="0E58AA05" w14:textId="6100650C" w:rsidR="00650E04" w:rsidRDefault="00650E04" w:rsidP="00F62462">
      <w:pPr>
        <w:spacing w:after="0" w:line="240" w:lineRule="auto"/>
      </w:pPr>
    </w:p>
    <w:p w14:paraId="673170E6" w14:textId="77777777" w:rsidR="00B9541E" w:rsidRDefault="00B9541E" w:rsidP="00F62462">
      <w:pPr>
        <w:spacing w:after="0" w:line="240" w:lineRule="auto"/>
      </w:pPr>
    </w:p>
    <w:p w14:paraId="7F377861" w14:textId="0AE78464" w:rsidR="00650E04" w:rsidRDefault="00650E04" w:rsidP="00F62462">
      <w:pPr>
        <w:spacing w:after="0" w:line="240" w:lineRule="auto"/>
      </w:pPr>
      <w:r>
        <w:t xml:space="preserve">                         L’Aggiudicatario                                                                                  La Società appaltatrice</w:t>
      </w:r>
    </w:p>
    <w:p w14:paraId="019F8D64" w14:textId="734AD4A6" w:rsidR="00650E04" w:rsidRDefault="00650E04" w:rsidP="00F62462">
      <w:pPr>
        <w:spacing w:after="0" w:line="240" w:lineRule="auto"/>
      </w:pPr>
      <w:r>
        <w:t xml:space="preserve">   _______________________________                                               ________________________________</w:t>
      </w:r>
    </w:p>
    <w:p w14:paraId="1AE50A5C" w14:textId="43CDDDAE" w:rsidR="00F62462" w:rsidRDefault="00F62462" w:rsidP="00F62462">
      <w:pPr>
        <w:spacing w:after="0" w:line="240" w:lineRule="auto"/>
      </w:pPr>
    </w:p>
    <w:sectPr w:rsidR="00F62462" w:rsidSect="00E70D05">
      <w:footerReference w:type="default" r:id="rId8"/>
      <w:pgSz w:w="12134" w:h="16840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1EF97" w14:textId="77777777" w:rsidR="00365F39" w:rsidRDefault="00365F39" w:rsidP="009C4EDA">
      <w:pPr>
        <w:spacing w:after="0" w:line="240" w:lineRule="auto"/>
      </w:pPr>
      <w:r>
        <w:separator/>
      </w:r>
    </w:p>
  </w:endnote>
  <w:endnote w:type="continuationSeparator" w:id="0">
    <w:p w14:paraId="780B6BF4" w14:textId="77777777" w:rsidR="00365F39" w:rsidRDefault="00365F39" w:rsidP="009C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lAndNon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022639"/>
      <w:docPartObj>
        <w:docPartGallery w:val="Page Numbers (Bottom of Page)"/>
        <w:docPartUnique/>
      </w:docPartObj>
    </w:sdtPr>
    <w:sdtEndPr/>
    <w:sdtContent>
      <w:p w14:paraId="4B8D2EE4" w14:textId="77777777" w:rsidR="009C4EDA" w:rsidRDefault="009C4E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BB">
          <w:rPr>
            <w:noProof/>
          </w:rPr>
          <w:t>2</w:t>
        </w:r>
        <w:r>
          <w:fldChar w:fldCharType="end"/>
        </w:r>
      </w:p>
    </w:sdtContent>
  </w:sdt>
  <w:p w14:paraId="024CCAB5" w14:textId="77777777" w:rsidR="009C4EDA" w:rsidRDefault="009C4E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A346E" w14:textId="77777777" w:rsidR="00365F39" w:rsidRDefault="00365F39" w:rsidP="009C4EDA">
      <w:pPr>
        <w:spacing w:after="0" w:line="240" w:lineRule="auto"/>
      </w:pPr>
      <w:r>
        <w:separator/>
      </w:r>
    </w:p>
  </w:footnote>
  <w:footnote w:type="continuationSeparator" w:id="0">
    <w:p w14:paraId="5D79A3BA" w14:textId="77777777" w:rsidR="00365F39" w:rsidRDefault="00365F39" w:rsidP="009C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</w:abstractNum>
  <w:abstractNum w:abstractNumId="1" w15:restartNumberingAfterBreak="0">
    <w:nsid w:val="01122B76"/>
    <w:multiLevelType w:val="multilevel"/>
    <w:tmpl w:val="ECC27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A42C0F"/>
    <w:multiLevelType w:val="hybridMultilevel"/>
    <w:tmpl w:val="40C0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47CF"/>
    <w:multiLevelType w:val="hybridMultilevel"/>
    <w:tmpl w:val="F000B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CD9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634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896C97"/>
    <w:multiLevelType w:val="hybridMultilevel"/>
    <w:tmpl w:val="5A00077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958DB"/>
    <w:multiLevelType w:val="hybridMultilevel"/>
    <w:tmpl w:val="1C08AFAE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B51DCD"/>
    <w:multiLevelType w:val="hybridMultilevel"/>
    <w:tmpl w:val="128CF03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9037C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A0005D"/>
    <w:multiLevelType w:val="hybridMultilevel"/>
    <w:tmpl w:val="3168B4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7182A"/>
    <w:multiLevelType w:val="hybridMultilevel"/>
    <w:tmpl w:val="6D6E77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8671E"/>
    <w:multiLevelType w:val="multilevel"/>
    <w:tmpl w:val="ECC27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302307"/>
    <w:multiLevelType w:val="hybridMultilevel"/>
    <w:tmpl w:val="DD94FB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F7C4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1A37A6"/>
    <w:multiLevelType w:val="hybridMultilevel"/>
    <w:tmpl w:val="20326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95409"/>
    <w:multiLevelType w:val="hybridMultilevel"/>
    <w:tmpl w:val="4ADA10A2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6167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F74C8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363593"/>
    <w:multiLevelType w:val="hybridMultilevel"/>
    <w:tmpl w:val="ACC69E08"/>
    <w:lvl w:ilvl="0" w:tplc="6C521B5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F881102"/>
    <w:multiLevelType w:val="hybridMultilevel"/>
    <w:tmpl w:val="76C85F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A0278D"/>
    <w:multiLevelType w:val="hybridMultilevel"/>
    <w:tmpl w:val="10CCB33C"/>
    <w:lvl w:ilvl="0" w:tplc="0410000F">
      <w:start w:val="1"/>
      <w:numFmt w:val="decimal"/>
      <w:lvlText w:val="%1."/>
      <w:lvlJc w:val="left"/>
      <w:pPr>
        <w:ind w:left="1365" w:hanging="360"/>
      </w:p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77042F7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7C03FE"/>
    <w:multiLevelType w:val="hybridMultilevel"/>
    <w:tmpl w:val="9F7C06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F35D2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21"/>
  </w:num>
  <w:num w:numId="6">
    <w:abstractNumId w:val="17"/>
  </w:num>
  <w:num w:numId="7">
    <w:abstractNumId w:val="23"/>
  </w:num>
  <w:num w:numId="8">
    <w:abstractNumId w:val="4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9"/>
  </w:num>
  <w:num w:numId="14">
    <w:abstractNumId w:val="22"/>
  </w:num>
  <w:num w:numId="15">
    <w:abstractNumId w:val="7"/>
  </w:num>
  <w:num w:numId="16">
    <w:abstractNumId w:val="9"/>
  </w:num>
  <w:num w:numId="17">
    <w:abstractNumId w:val="18"/>
  </w:num>
  <w:num w:numId="18">
    <w:abstractNumId w:val="3"/>
  </w:num>
  <w:num w:numId="19">
    <w:abstractNumId w:val="15"/>
  </w:num>
  <w:num w:numId="20">
    <w:abstractNumId w:val="5"/>
  </w:num>
  <w:num w:numId="21">
    <w:abstractNumId w:val="12"/>
  </w:num>
  <w:num w:numId="22">
    <w:abstractNumId w:val="20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A2"/>
    <w:rsid w:val="0000169A"/>
    <w:rsid w:val="00001F05"/>
    <w:rsid w:val="00005F96"/>
    <w:rsid w:val="00006EA6"/>
    <w:rsid w:val="000308DE"/>
    <w:rsid w:val="0003414D"/>
    <w:rsid w:val="0004266E"/>
    <w:rsid w:val="00044A5D"/>
    <w:rsid w:val="00045292"/>
    <w:rsid w:val="00082C50"/>
    <w:rsid w:val="00083063"/>
    <w:rsid w:val="0008782D"/>
    <w:rsid w:val="000910D8"/>
    <w:rsid w:val="00096689"/>
    <w:rsid w:val="000A2D9F"/>
    <w:rsid w:val="000A6176"/>
    <w:rsid w:val="000B2634"/>
    <w:rsid w:val="000C1EA2"/>
    <w:rsid w:val="000C51DF"/>
    <w:rsid w:val="000D1A35"/>
    <w:rsid w:val="000E1B7F"/>
    <w:rsid w:val="000E628B"/>
    <w:rsid w:val="000F0C1B"/>
    <w:rsid w:val="000F3FB8"/>
    <w:rsid w:val="000F4A80"/>
    <w:rsid w:val="001026D8"/>
    <w:rsid w:val="001136AB"/>
    <w:rsid w:val="001330D8"/>
    <w:rsid w:val="00134892"/>
    <w:rsid w:val="00135268"/>
    <w:rsid w:val="00135778"/>
    <w:rsid w:val="00135A37"/>
    <w:rsid w:val="00137CFD"/>
    <w:rsid w:val="0014174F"/>
    <w:rsid w:val="001454E6"/>
    <w:rsid w:val="0015335C"/>
    <w:rsid w:val="001551A3"/>
    <w:rsid w:val="001557B1"/>
    <w:rsid w:val="00176A94"/>
    <w:rsid w:val="001817F6"/>
    <w:rsid w:val="001B12C6"/>
    <w:rsid w:val="001B27EE"/>
    <w:rsid w:val="001B2F67"/>
    <w:rsid w:val="001B7483"/>
    <w:rsid w:val="001C5A41"/>
    <w:rsid w:val="001D6BD7"/>
    <w:rsid w:val="001E0379"/>
    <w:rsid w:val="001E216A"/>
    <w:rsid w:val="002000ED"/>
    <w:rsid w:val="00220A1A"/>
    <w:rsid w:val="00226024"/>
    <w:rsid w:val="00230C19"/>
    <w:rsid w:val="00231456"/>
    <w:rsid w:val="00233727"/>
    <w:rsid w:val="00235136"/>
    <w:rsid w:val="00241516"/>
    <w:rsid w:val="00254481"/>
    <w:rsid w:val="00274AD8"/>
    <w:rsid w:val="00274CCA"/>
    <w:rsid w:val="00290212"/>
    <w:rsid w:val="00295130"/>
    <w:rsid w:val="002A48A9"/>
    <w:rsid w:val="002A6522"/>
    <w:rsid w:val="002C0D06"/>
    <w:rsid w:val="002C282B"/>
    <w:rsid w:val="002C3BB8"/>
    <w:rsid w:val="002D3CE5"/>
    <w:rsid w:val="002D6A7C"/>
    <w:rsid w:val="002E142F"/>
    <w:rsid w:val="002E22AE"/>
    <w:rsid w:val="002F742F"/>
    <w:rsid w:val="00303679"/>
    <w:rsid w:val="00313F66"/>
    <w:rsid w:val="003209B5"/>
    <w:rsid w:val="00323E9A"/>
    <w:rsid w:val="00337388"/>
    <w:rsid w:val="0034070F"/>
    <w:rsid w:val="003509DA"/>
    <w:rsid w:val="00353DC0"/>
    <w:rsid w:val="0035693E"/>
    <w:rsid w:val="003633CA"/>
    <w:rsid w:val="00364E53"/>
    <w:rsid w:val="00365F39"/>
    <w:rsid w:val="0036644E"/>
    <w:rsid w:val="003772AD"/>
    <w:rsid w:val="00381BE7"/>
    <w:rsid w:val="003852E6"/>
    <w:rsid w:val="0038636E"/>
    <w:rsid w:val="00390BE4"/>
    <w:rsid w:val="003930CE"/>
    <w:rsid w:val="00394D70"/>
    <w:rsid w:val="003A187B"/>
    <w:rsid w:val="003B1045"/>
    <w:rsid w:val="003D7169"/>
    <w:rsid w:val="003E3E28"/>
    <w:rsid w:val="00401123"/>
    <w:rsid w:val="00401319"/>
    <w:rsid w:val="00413488"/>
    <w:rsid w:val="00413899"/>
    <w:rsid w:val="00420C32"/>
    <w:rsid w:val="00421E72"/>
    <w:rsid w:val="0042580B"/>
    <w:rsid w:val="00431F68"/>
    <w:rsid w:val="0043270C"/>
    <w:rsid w:val="00434041"/>
    <w:rsid w:val="004504C2"/>
    <w:rsid w:val="004510D9"/>
    <w:rsid w:val="00453FAF"/>
    <w:rsid w:val="004554F8"/>
    <w:rsid w:val="004913C2"/>
    <w:rsid w:val="00493963"/>
    <w:rsid w:val="00497830"/>
    <w:rsid w:val="004978CD"/>
    <w:rsid w:val="004A4149"/>
    <w:rsid w:val="004B3C6A"/>
    <w:rsid w:val="004C7C80"/>
    <w:rsid w:val="004D61F5"/>
    <w:rsid w:val="004E2568"/>
    <w:rsid w:val="004E6DB4"/>
    <w:rsid w:val="004F082F"/>
    <w:rsid w:val="004F2D00"/>
    <w:rsid w:val="004F3F77"/>
    <w:rsid w:val="005200A4"/>
    <w:rsid w:val="0052054F"/>
    <w:rsid w:val="005369F1"/>
    <w:rsid w:val="0055138C"/>
    <w:rsid w:val="00554B4C"/>
    <w:rsid w:val="00560CF9"/>
    <w:rsid w:val="005733FB"/>
    <w:rsid w:val="005809DD"/>
    <w:rsid w:val="00581C4E"/>
    <w:rsid w:val="00582378"/>
    <w:rsid w:val="0058652D"/>
    <w:rsid w:val="00592C9A"/>
    <w:rsid w:val="00597967"/>
    <w:rsid w:val="005A026D"/>
    <w:rsid w:val="005A1C5A"/>
    <w:rsid w:val="005C135D"/>
    <w:rsid w:val="005C4C5C"/>
    <w:rsid w:val="005D5FBE"/>
    <w:rsid w:val="005F2468"/>
    <w:rsid w:val="00613151"/>
    <w:rsid w:val="0061322F"/>
    <w:rsid w:val="00613595"/>
    <w:rsid w:val="00614BA2"/>
    <w:rsid w:val="00614C18"/>
    <w:rsid w:val="00614DE2"/>
    <w:rsid w:val="0061615A"/>
    <w:rsid w:val="00622640"/>
    <w:rsid w:val="00630BB1"/>
    <w:rsid w:val="00634847"/>
    <w:rsid w:val="00636D04"/>
    <w:rsid w:val="00650123"/>
    <w:rsid w:val="00650E04"/>
    <w:rsid w:val="006570D6"/>
    <w:rsid w:val="00683FA9"/>
    <w:rsid w:val="00692826"/>
    <w:rsid w:val="006960B6"/>
    <w:rsid w:val="006A26D2"/>
    <w:rsid w:val="006A2BD4"/>
    <w:rsid w:val="006A59C5"/>
    <w:rsid w:val="006A5A3B"/>
    <w:rsid w:val="006A5E53"/>
    <w:rsid w:val="006A60F9"/>
    <w:rsid w:val="006A70DB"/>
    <w:rsid w:val="006B3636"/>
    <w:rsid w:val="006C019E"/>
    <w:rsid w:val="006C6B59"/>
    <w:rsid w:val="006C768C"/>
    <w:rsid w:val="006D00EE"/>
    <w:rsid w:val="006D380F"/>
    <w:rsid w:val="006E0BFB"/>
    <w:rsid w:val="006E0C39"/>
    <w:rsid w:val="006E159E"/>
    <w:rsid w:val="006F106A"/>
    <w:rsid w:val="006F1F43"/>
    <w:rsid w:val="006F7934"/>
    <w:rsid w:val="00702C37"/>
    <w:rsid w:val="00715E1A"/>
    <w:rsid w:val="00716626"/>
    <w:rsid w:val="0072387C"/>
    <w:rsid w:val="007356A5"/>
    <w:rsid w:val="00736CBA"/>
    <w:rsid w:val="007532EB"/>
    <w:rsid w:val="00766131"/>
    <w:rsid w:val="007730A1"/>
    <w:rsid w:val="00785560"/>
    <w:rsid w:val="0079260D"/>
    <w:rsid w:val="007976F6"/>
    <w:rsid w:val="007A1809"/>
    <w:rsid w:val="007A2AF8"/>
    <w:rsid w:val="007A423F"/>
    <w:rsid w:val="007B010D"/>
    <w:rsid w:val="007D2938"/>
    <w:rsid w:val="007D66B8"/>
    <w:rsid w:val="007D72EE"/>
    <w:rsid w:val="007E0871"/>
    <w:rsid w:val="007F1CCF"/>
    <w:rsid w:val="007F2A68"/>
    <w:rsid w:val="00802255"/>
    <w:rsid w:val="00807929"/>
    <w:rsid w:val="008142D6"/>
    <w:rsid w:val="00816865"/>
    <w:rsid w:val="00835C4D"/>
    <w:rsid w:val="008502B5"/>
    <w:rsid w:val="00850965"/>
    <w:rsid w:val="0085215B"/>
    <w:rsid w:val="008528DC"/>
    <w:rsid w:val="00854BDC"/>
    <w:rsid w:val="00855DB6"/>
    <w:rsid w:val="008570CD"/>
    <w:rsid w:val="008757A7"/>
    <w:rsid w:val="008770AC"/>
    <w:rsid w:val="00882852"/>
    <w:rsid w:val="0088587C"/>
    <w:rsid w:val="00886658"/>
    <w:rsid w:val="00887823"/>
    <w:rsid w:val="00895855"/>
    <w:rsid w:val="008A3FB5"/>
    <w:rsid w:val="008B48C8"/>
    <w:rsid w:val="008C4489"/>
    <w:rsid w:val="008C4D66"/>
    <w:rsid w:val="008C683F"/>
    <w:rsid w:val="008E5992"/>
    <w:rsid w:val="008F0265"/>
    <w:rsid w:val="008F6962"/>
    <w:rsid w:val="00902E9D"/>
    <w:rsid w:val="009109F8"/>
    <w:rsid w:val="009144C8"/>
    <w:rsid w:val="00914EF9"/>
    <w:rsid w:val="00915194"/>
    <w:rsid w:val="00920712"/>
    <w:rsid w:val="009217D5"/>
    <w:rsid w:val="00935110"/>
    <w:rsid w:val="00943842"/>
    <w:rsid w:val="009640A8"/>
    <w:rsid w:val="009674DB"/>
    <w:rsid w:val="00970858"/>
    <w:rsid w:val="00983DFF"/>
    <w:rsid w:val="00984281"/>
    <w:rsid w:val="0098654C"/>
    <w:rsid w:val="00992CDA"/>
    <w:rsid w:val="009A2EC4"/>
    <w:rsid w:val="009B5556"/>
    <w:rsid w:val="009B5D0B"/>
    <w:rsid w:val="009C1C43"/>
    <w:rsid w:val="009C4EDA"/>
    <w:rsid w:val="009D3F6C"/>
    <w:rsid w:val="009D5441"/>
    <w:rsid w:val="009D7783"/>
    <w:rsid w:val="009E053B"/>
    <w:rsid w:val="00A01FAC"/>
    <w:rsid w:val="00A13BC7"/>
    <w:rsid w:val="00A16C16"/>
    <w:rsid w:val="00A2067D"/>
    <w:rsid w:val="00A331DA"/>
    <w:rsid w:val="00A359D4"/>
    <w:rsid w:val="00A369BE"/>
    <w:rsid w:val="00A37159"/>
    <w:rsid w:val="00A404F0"/>
    <w:rsid w:val="00A40578"/>
    <w:rsid w:val="00A40FB4"/>
    <w:rsid w:val="00A43C5D"/>
    <w:rsid w:val="00A5322F"/>
    <w:rsid w:val="00A62FE5"/>
    <w:rsid w:val="00A63C40"/>
    <w:rsid w:val="00A70E7C"/>
    <w:rsid w:val="00A72A0E"/>
    <w:rsid w:val="00A73994"/>
    <w:rsid w:val="00A87C2D"/>
    <w:rsid w:val="00A9082A"/>
    <w:rsid w:val="00A920DA"/>
    <w:rsid w:val="00AA4D18"/>
    <w:rsid w:val="00AA4F0E"/>
    <w:rsid w:val="00AA7DBB"/>
    <w:rsid w:val="00AB1C61"/>
    <w:rsid w:val="00AB3E48"/>
    <w:rsid w:val="00AC0FB8"/>
    <w:rsid w:val="00AC1E5B"/>
    <w:rsid w:val="00AC313F"/>
    <w:rsid w:val="00AC3994"/>
    <w:rsid w:val="00AC41EB"/>
    <w:rsid w:val="00AD4A3D"/>
    <w:rsid w:val="00AD64B5"/>
    <w:rsid w:val="00AE0C02"/>
    <w:rsid w:val="00AE0E37"/>
    <w:rsid w:val="00AF2BE9"/>
    <w:rsid w:val="00B11CF9"/>
    <w:rsid w:val="00B1210E"/>
    <w:rsid w:val="00B325B3"/>
    <w:rsid w:val="00B42449"/>
    <w:rsid w:val="00B427DC"/>
    <w:rsid w:val="00B4574B"/>
    <w:rsid w:val="00B4719E"/>
    <w:rsid w:val="00B61777"/>
    <w:rsid w:val="00B62249"/>
    <w:rsid w:val="00B63641"/>
    <w:rsid w:val="00B64CCA"/>
    <w:rsid w:val="00B66729"/>
    <w:rsid w:val="00B678D8"/>
    <w:rsid w:val="00B7386D"/>
    <w:rsid w:val="00B771D3"/>
    <w:rsid w:val="00B90593"/>
    <w:rsid w:val="00B9541E"/>
    <w:rsid w:val="00BB1F33"/>
    <w:rsid w:val="00BB7EF3"/>
    <w:rsid w:val="00BC079C"/>
    <w:rsid w:val="00BC46F8"/>
    <w:rsid w:val="00BC5813"/>
    <w:rsid w:val="00BC6CD5"/>
    <w:rsid w:val="00BD401C"/>
    <w:rsid w:val="00BE07D5"/>
    <w:rsid w:val="00BE0CDE"/>
    <w:rsid w:val="00BF3F7C"/>
    <w:rsid w:val="00BF538D"/>
    <w:rsid w:val="00BF58C5"/>
    <w:rsid w:val="00BF7A47"/>
    <w:rsid w:val="00C0160E"/>
    <w:rsid w:val="00C064AD"/>
    <w:rsid w:val="00C10717"/>
    <w:rsid w:val="00C132F6"/>
    <w:rsid w:val="00C4480A"/>
    <w:rsid w:val="00C45C0F"/>
    <w:rsid w:val="00C4664F"/>
    <w:rsid w:val="00C50218"/>
    <w:rsid w:val="00C55643"/>
    <w:rsid w:val="00C63D36"/>
    <w:rsid w:val="00C64A07"/>
    <w:rsid w:val="00C722E8"/>
    <w:rsid w:val="00C74756"/>
    <w:rsid w:val="00C800DA"/>
    <w:rsid w:val="00C90553"/>
    <w:rsid w:val="00CA65DA"/>
    <w:rsid w:val="00CB403A"/>
    <w:rsid w:val="00CC2B5B"/>
    <w:rsid w:val="00CC3053"/>
    <w:rsid w:val="00CC4E50"/>
    <w:rsid w:val="00CD14FF"/>
    <w:rsid w:val="00CD64E8"/>
    <w:rsid w:val="00CF6893"/>
    <w:rsid w:val="00D01928"/>
    <w:rsid w:val="00D02748"/>
    <w:rsid w:val="00D0653C"/>
    <w:rsid w:val="00D130BC"/>
    <w:rsid w:val="00D21078"/>
    <w:rsid w:val="00D3643E"/>
    <w:rsid w:val="00D37620"/>
    <w:rsid w:val="00D44EED"/>
    <w:rsid w:val="00D670D3"/>
    <w:rsid w:val="00D767F7"/>
    <w:rsid w:val="00D90249"/>
    <w:rsid w:val="00D9125D"/>
    <w:rsid w:val="00DA01A3"/>
    <w:rsid w:val="00DA073F"/>
    <w:rsid w:val="00DA21F8"/>
    <w:rsid w:val="00DA6F69"/>
    <w:rsid w:val="00DB1817"/>
    <w:rsid w:val="00DC4D77"/>
    <w:rsid w:val="00DE086D"/>
    <w:rsid w:val="00DE1243"/>
    <w:rsid w:val="00DE3790"/>
    <w:rsid w:val="00DE3DC0"/>
    <w:rsid w:val="00DF4805"/>
    <w:rsid w:val="00E108BB"/>
    <w:rsid w:val="00E16347"/>
    <w:rsid w:val="00E17098"/>
    <w:rsid w:val="00E3466F"/>
    <w:rsid w:val="00E42241"/>
    <w:rsid w:val="00E43404"/>
    <w:rsid w:val="00E46023"/>
    <w:rsid w:val="00E56EF3"/>
    <w:rsid w:val="00E57B7F"/>
    <w:rsid w:val="00E65D97"/>
    <w:rsid w:val="00E70D05"/>
    <w:rsid w:val="00E721DD"/>
    <w:rsid w:val="00E85DEB"/>
    <w:rsid w:val="00EA007F"/>
    <w:rsid w:val="00EA7DEF"/>
    <w:rsid w:val="00EB39BC"/>
    <w:rsid w:val="00EC2414"/>
    <w:rsid w:val="00EC4311"/>
    <w:rsid w:val="00EC4FA7"/>
    <w:rsid w:val="00EC5EBD"/>
    <w:rsid w:val="00EC7EF0"/>
    <w:rsid w:val="00ED7C85"/>
    <w:rsid w:val="00EE27DA"/>
    <w:rsid w:val="00EE59A2"/>
    <w:rsid w:val="00EE6C13"/>
    <w:rsid w:val="00EE7B94"/>
    <w:rsid w:val="00F02209"/>
    <w:rsid w:val="00F06A60"/>
    <w:rsid w:val="00F1236C"/>
    <w:rsid w:val="00F27072"/>
    <w:rsid w:val="00F27A93"/>
    <w:rsid w:val="00F366F5"/>
    <w:rsid w:val="00F47A3B"/>
    <w:rsid w:val="00F60440"/>
    <w:rsid w:val="00F60A96"/>
    <w:rsid w:val="00F62462"/>
    <w:rsid w:val="00F657B4"/>
    <w:rsid w:val="00F75340"/>
    <w:rsid w:val="00F8520F"/>
    <w:rsid w:val="00F9790E"/>
    <w:rsid w:val="00FA0A53"/>
    <w:rsid w:val="00FB16D8"/>
    <w:rsid w:val="00FB3C5C"/>
    <w:rsid w:val="00FB5696"/>
    <w:rsid w:val="00FB6D58"/>
    <w:rsid w:val="00FB7EA4"/>
    <w:rsid w:val="00FC3330"/>
    <w:rsid w:val="00FC4978"/>
    <w:rsid w:val="00FC6DC7"/>
    <w:rsid w:val="00FC7C1A"/>
    <w:rsid w:val="00FD0E1A"/>
    <w:rsid w:val="00FD67F3"/>
    <w:rsid w:val="00FE32BB"/>
    <w:rsid w:val="00FE4D3A"/>
    <w:rsid w:val="00FE61B1"/>
    <w:rsid w:val="00FE70D0"/>
    <w:rsid w:val="00FF2219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6FA"/>
  <w15:docId w15:val="{B699E050-40BA-443A-A939-018464E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F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4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3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C4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C4EDA"/>
  </w:style>
  <w:style w:type="paragraph" w:styleId="Pidipagina">
    <w:name w:val="footer"/>
    <w:basedOn w:val="Normale"/>
    <w:link w:val="PidipaginaCarattere"/>
    <w:uiPriority w:val="99"/>
    <w:unhideWhenUsed/>
    <w:rsid w:val="009C4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EDA"/>
  </w:style>
  <w:style w:type="paragraph" w:styleId="Testonotaapidipagina">
    <w:name w:val="footnote text"/>
    <w:basedOn w:val="Normale"/>
    <w:link w:val="TestonotaapidipaginaCarattere"/>
    <w:semiHidden/>
    <w:rsid w:val="00E16347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6347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16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6737-7AFF-4AD8-98C7-B7201931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PM2</dc:creator>
  <cp:keywords/>
  <dc:description/>
  <cp:lastModifiedBy>Salvatore Domanti</cp:lastModifiedBy>
  <cp:revision>2</cp:revision>
  <cp:lastPrinted>2015-12-07T12:19:00Z</cp:lastPrinted>
  <dcterms:created xsi:type="dcterms:W3CDTF">2021-01-07T16:33:00Z</dcterms:created>
  <dcterms:modified xsi:type="dcterms:W3CDTF">2021-01-07T16:33:00Z</dcterms:modified>
</cp:coreProperties>
</file>